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imes New Roman" w:hAnsi="Times New Roman" w:eastAsia="宋体" w:cs="Times New Roman"/>
          <w:b/>
          <w:bCs/>
          <w:i w:val="0"/>
          <w:iCs w:val="0"/>
          <w:caps w:val="0"/>
          <w:color w:val="444444"/>
          <w:spacing w:val="0"/>
          <w:kern w:val="0"/>
          <w:sz w:val="28"/>
          <w:szCs w:val="28"/>
          <w:shd w:val="clear" w:fill="FFFFFF"/>
          <w:lang w:val="en-US" w:eastAsia="zh-CN" w:bidi="ar"/>
        </w:rPr>
      </w:pPr>
      <w:bookmarkStart w:id="0" w:name="_GoBack"/>
      <w:bookmarkEnd w:id="0"/>
      <w:r>
        <w:rPr>
          <w:rFonts w:hint="default" w:ascii="Times New Roman" w:hAnsi="Times New Roman" w:eastAsia="宋体" w:cs="Times New Roman"/>
          <w:b/>
          <w:bCs/>
          <w:i w:val="0"/>
          <w:iCs w:val="0"/>
          <w:caps w:val="0"/>
          <w:color w:val="444444"/>
          <w:spacing w:val="0"/>
          <w:kern w:val="0"/>
          <w:sz w:val="28"/>
          <w:szCs w:val="28"/>
          <w:shd w:val="clear" w:fill="FFFFFF"/>
          <w:lang w:val="en-US" w:eastAsia="zh-CN" w:bidi="ar"/>
        </w:rPr>
        <w:t>山东中华发电有限公司聊城发电厂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Times New Roman" w:hAnsi="Times New Roman" w:eastAsia="宋体" w:cs="Times New Roman"/>
          <w:b/>
          <w:bCs/>
          <w:i w:val="0"/>
          <w:iCs w:val="0"/>
          <w:caps w:val="0"/>
          <w:color w:val="444444"/>
          <w:spacing w:val="0"/>
          <w:kern w:val="0"/>
          <w:sz w:val="28"/>
          <w:szCs w:val="28"/>
          <w:shd w:val="clear" w:fill="FFFFFF"/>
          <w:lang w:val="en-US" w:eastAsia="zh-CN" w:bidi="ar"/>
        </w:rPr>
      </w:pPr>
      <w:r>
        <w:rPr>
          <w:rFonts w:hint="default" w:ascii="Times New Roman" w:hAnsi="Times New Roman" w:eastAsia="宋体" w:cs="Times New Roman"/>
          <w:b/>
          <w:bCs/>
          <w:i w:val="0"/>
          <w:iCs w:val="0"/>
          <w:caps w:val="0"/>
          <w:color w:val="444444"/>
          <w:spacing w:val="0"/>
          <w:kern w:val="0"/>
          <w:sz w:val="28"/>
          <w:szCs w:val="28"/>
          <w:shd w:val="clear" w:fill="FFFFFF"/>
          <w:lang w:val="en-US" w:eastAsia="zh-CN" w:bidi="ar"/>
        </w:rPr>
        <w:t>清洁生产信息公示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jc w:val="left"/>
        <w:textAlignment w:val="auto"/>
        <w:rPr>
          <w:rFonts w:hint="default" w:ascii="Times New Roman" w:hAnsi="Times New Roman" w:eastAsia="宋体" w:cs="Times New Roman"/>
          <w:i w:val="0"/>
          <w:iCs w:val="0"/>
          <w:caps w:val="0"/>
          <w:color w:val="444444"/>
          <w:spacing w:val="0"/>
          <w:kern w:val="0"/>
          <w:sz w:val="24"/>
          <w:szCs w:val="2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jc w:val="left"/>
        <w:textAlignment w:val="auto"/>
        <w:rPr>
          <w:rFonts w:hint="default" w:ascii="Times New Roman" w:hAnsi="Times New Roman" w:eastAsia="宋体" w:cs="Times New Roman"/>
          <w:i w:val="0"/>
          <w:iCs w:val="0"/>
          <w:caps w:val="0"/>
          <w:color w:val="444444"/>
          <w:spacing w:val="0"/>
          <w:kern w:val="0"/>
          <w:sz w:val="24"/>
          <w:szCs w:val="24"/>
          <w:shd w:val="clear" w:fill="FFFFFF"/>
          <w:lang w:val="en-US" w:eastAsia="zh-CN" w:bidi="ar"/>
        </w:rPr>
      </w:pPr>
      <w:r>
        <w:rPr>
          <w:rFonts w:hint="default" w:ascii="Times New Roman" w:hAnsi="Times New Roman" w:eastAsia="宋体" w:cs="Times New Roman"/>
          <w:i w:val="0"/>
          <w:iCs w:val="0"/>
          <w:caps w:val="0"/>
          <w:color w:val="444444"/>
          <w:spacing w:val="0"/>
          <w:kern w:val="0"/>
          <w:sz w:val="24"/>
          <w:szCs w:val="24"/>
          <w:shd w:val="clear" w:fill="FFFFFF"/>
          <w:lang w:val="en-US" w:eastAsia="zh-CN" w:bidi="ar"/>
        </w:rPr>
        <w:t>按照《中华人民共和国清洁生产促进法》（2012年）、《清洁生产审核办法》（2016年）、《山东省生态环境厅关于下达2022年度山东省实施强制性清洁生产审核企业名单的通知》（鲁环字【2022】32号）和聊城市生态环境局《关于下达2022年度实施强制性清洁生产审核企业名单的通知》的相关要求，</w:t>
      </w:r>
      <w:r>
        <w:rPr>
          <w:rFonts w:hint="eastAsia" w:ascii="Times New Roman" w:hAnsi="Times New Roman" w:eastAsia="宋体" w:cs="Times New Roman"/>
          <w:i w:val="0"/>
          <w:iCs w:val="0"/>
          <w:caps w:val="0"/>
          <w:color w:val="444444"/>
          <w:spacing w:val="0"/>
          <w:kern w:val="0"/>
          <w:sz w:val="24"/>
          <w:szCs w:val="24"/>
          <w:shd w:val="clear" w:fill="FFFFFF"/>
          <w:lang w:val="en-US" w:eastAsia="zh-CN" w:bidi="ar"/>
        </w:rPr>
        <w:t>我公司</w:t>
      </w:r>
      <w:r>
        <w:rPr>
          <w:rFonts w:hint="default" w:ascii="Times New Roman" w:hAnsi="Times New Roman" w:eastAsia="宋体" w:cs="Times New Roman"/>
          <w:i w:val="0"/>
          <w:iCs w:val="0"/>
          <w:caps w:val="0"/>
          <w:color w:val="444444"/>
          <w:spacing w:val="0"/>
          <w:kern w:val="0"/>
          <w:sz w:val="24"/>
          <w:szCs w:val="24"/>
          <w:shd w:val="clear" w:fill="FFFFFF"/>
          <w:lang w:val="en-US" w:eastAsia="zh-CN" w:bidi="ar"/>
        </w:rPr>
        <w:t>被定为2022年度清洁生产审核重点企业</w:t>
      </w:r>
      <w:r>
        <w:rPr>
          <w:rFonts w:hint="eastAsia" w:ascii="Times New Roman" w:hAnsi="Times New Roman" w:eastAsia="宋体" w:cs="Times New Roman"/>
          <w:i w:val="0"/>
          <w:iCs w:val="0"/>
          <w:caps w:val="0"/>
          <w:color w:val="444444"/>
          <w:spacing w:val="0"/>
          <w:kern w:val="0"/>
          <w:sz w:val="24"/>
          <w:szCs w:val="24"/>
          <w:shd w:val="clear" w:fill="FFFFFF"/>
          <w:lang w:val="en-US" w:eastAsia="zh-CN" w:bidi="ar"/>
        </w:rPr>
        <w:t>，公司</w:t>
      </w:r>
      <w:r>
        <w:rPr>
          <w:rFonts w:hint="default" w:ascii="Times New Roman" w:hAnsi="Times New Roman" w:eastAsia="宋体" w:cs="Times New Roman"/>
          <w:i w:val="0"/>
          <w:iCs w:val="0"/>
          <w:caps w:val="0"/>
          <w:color w:val="444444"/>
          <w:spacing w:val="0"/>
          <w:kern w:val="0"/>
          <w:sz w:val="24"/>
          <w:szCs w:val="24"/>
          <w:shd w:val="clear" w:fill="FFFFFF"/>
          <w:lang w:val="en-US" w:eastAsia="zh-CN" w:bidi="ar"/>
        </w:rPr>
        <w:t>已于2022年3月聘请</w:t>
      </w:r>
      <w:r>
        <w:rPr>
          <w:rFonts w:hint="eastAsia" w:ascii="Times New Roman" w:hAnsi="Times New Roman" w:eastAsia="宋体" w:cs="Times New Roman"/>
          <w:i w:val="0"/>
          <w:iCs w:val="0"/>
          <w:caps w:val="0"/>
          <w:color w:val="444444"/>
          <w:spacing w:val="0"/>
          <w:kern w:val="0"/>
          <w:sz w:val="24"/>
          <w:szCs w:val="24"/>
          <w:shd w:val="clear" w:fill="FFFFFF"/>
          <w:lang w:val="en-US" w:eastAsia="zh-CN" w:bidi="ar"/>
        </w:rPr>
        <w:t>天津中至信科技发展有限公司</w:t>
      </w:r>
      <w:r>
        <w:rPr>
          <w:rFonts w:hint="default" w:ascii="Times New Roman" w:hAnsi="Times New Roman" w:eastAsia="宋体" w:cs="Times New Roman"/>
          <w:i w:val="0"/>
          <w:iCs w:val="0"/>
          <w:caps w:val="0"/>
          <w:color w:val="444444"/>
          <w:spacing w:val="0"/>
          <w:kern w:val="0"/>
          <w:sz w:val="24"/>
          <w:szCs w:val="24"/>
          <w:shd w:val="clear" w:fill="FFFFFF"/>
          <w:lang w:val="en-US" w:eastAsia="zh-CN" w:bidi="ar"/>
        </w:rPr>
        <w:t>为咨询单位并开展完成本次清洁生产审核工作。现将公司2021年生产及排污情况向社会公示，欢迎社会各界进行监督、指导。</w:t>
      </w:r>
    </w:p>
    <w:p>
      <w:pPr>
        <w:pStyle w:val="2"/>
        <w:keepNext w:val="0"/>
        <w:keepLines w:val="0"/>
        <w:pageBreakBefore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sz w:val="24"/>
          <w:szCs w:val="24"/>
          <w:lang w:val="en-US"/>
        </w:rPr>
      </w:pPr>
      <w:r>
        <w:rPr>
          <w:rFonts w:hint="eastAsia" w:ascii="Times New Roman" w:hAnsi="Times New Roman" w:eastAsia="宋体" w:cs="Times New Roman"/>
          <w:i w:val="0"/>
          <w:iCs w:val="0"/>
          <w:caps w:val="0"/>
          <w:color w:val="444444"/>
          <w:spacing w:val="0"/>
          <w:kern w:val="0"/>
          <w:sz w:val="24"/>
          <w:szCs w:val="24"/>
          <w:shd w:val="clear" w:fill="FFFFFF"/>
          <w:lang w:val="en-US" w:eastAsia="zh-CN" w:bidi="ar"/>
        </w:rPr>
        <w:t>表1 公司基本情况</w:t>
      </w:r>
    </w:p>
    <w:tbl>
      <w:tblPr>
        <w:tblStyle w:val="4"/>
        <w:tblW w:w="5016"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083"/>
        <w:gridCol w:w="1375"/>
        <w:gridCol w:w="1958"/>
        <w:gridCol w:w="1058"/>
        <w:gridCol w:w="1153"/>
        <w:gridCol w:w="1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649" w:type="pct"/>
            <w:tcBorders>
              <w:tl2br w:val="nil"/>
              <w:tr2bl w:val="nil"/>
            </w:tcBorders>
            <w:vAlign w:val="center"/>
          </w:tcPr>
          <w:p>
            <w:pPr>
              <w:pStyle w:val="6"/>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企业名称</w:t>
            </w:r>
          </w:p>
        </w:tc>
        <w:tc>
          <w:tcPr>
            <w:tcW w:w="4350" w:type="pct"/>
            <w:gridSpan w:val="5"/>
            <w:tcBorders>
              <w:tl2br w:val="nil"/>
              <w:tr2bl w:val="nil"/>
            </w:tcBorders>
            <w:vAlign w:val="center"/>
          </w:tcPr>
          <w:p>
            <w:pPr>
              <w:pStyle w:val="6"/>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b w:val="0"/>
                <w:bCs w:val="0"/>
                <w:color w:val="0C0C0C"/>
                <w:sz w:val="21"/>
                <w:szCs w:val="21"/>
                <w:lang w:val="en-US" w:eastAsia="zh-CN"/>
              </w:rPr>
              <w:t>山东中华发电有限公司聊城发电厂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649" w:type="pct"/>
            <w:tcBorders>
              <w:tl2br w:val="nil"/>
              <w:tr2bl w:val="nil"/>
            </w:tcBorders>
            <w:vAlign w:val="center"/>
          </w:tcPr>
          <w:p>
            <w:pPr>
              <w:pStyle w:val="6"/>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通讯地址</w:t>
            </w:r>
          </w:p>
        </w:tc>
        <w:tc>
          <w:tcPr>
            <w:tcW w:w="2631" w:type="pct"/>
            <w:gridSpan w:val="3"/>
            <w:tcBorders>
              <w:tl2br w:val="nil"/>
              <w:tr2bl w:val="nil"/>
            </w:tcBorders>
            <w:vAlign w:val="center"/>
          </w:tcPr>
          <w:p>
            <w:pPr>
              <w:pStyle w:val="6"/>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山东省聊城市东昌府区道口铺街道西</w:t>
            </w:r>
          </w:p>
        </w:tc>
        <w:tc>
          <w:tcPr>
            <w:tcW w:w="691" w:type="pct"/>
            <w:tcBorders>
              <w:tl2br w:val="nil"/>
              <w:tr2bl w:val="nil"/>
            </w:tcBorders>
            <w:vAlign w:val="center"/>
          </w:tcPr>
          <w:p>
            <w:pPr>
              <w:pStyle w:val="6"/>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邮政编码</w:t>
            </w:r>
          </w:p>
        </w:tc>
        <w:tc>
          <w:tcPr>
            <w:tcW w:w="1027" w:type="pct"/>
            <w:tcBorders>
              <w:tl2br w:val="nil"/>
              <w:tr2bl w:val="nil"/>
            </w:tcBorders>
            <w:vAlign w:val="center"/>
          </w:tcPr>
          <w:p>
            <w:pPr>
              <w:pStyle w:val="6"/>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252033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649" w:type="pct"/>
            <w:tcBorders>
              <w:tl2br w:val="nil"/>
              <w:tr2bl w:val="nil"/>
            </w:tcBorders>
            <w:vAlign w:val="center"/>
          </w:tcPr>
          <w:p>
            <w:pPr>
              <w:pStyle w:val="6"/>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法人代表</w:t>
            </w:r>
          </w:p>
        </w:tc>
        <w:tc>
          <w:tcPr>
            <w:tcW w:w="824" w:type="pct"/>
            <w:tcBorders>
              <w:tl2br w:val="nil"/>
              <w:tr2bl w:val="nil"/>
            </w:tcBorders>
            <w:vAlign w:val="center"/>
          </w:tcPr>
          <w:p>
            <w:pPr>
              <w:pStyle w:val="6"/>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b w:val="0"/>
                <w:bCs w:val="0"/>
                <w:color w:val="0C0C0C"/>
                <w:sz w:val="21"/>
                <w:szCs w:val="21"/>
                <w:lang w:val="en-US" w:eastAsia="zh-CN"/>
              </w:rPr>
              <w:t>马宜宾</w:t>
            </w:r>
          </w:p>
        </w:tc>
        <w:tc>
          <w:tcPr>
            <w:tcW w:w="1173" w:type="pct"/>
            <w:tcBorders>
              <w:tl2br w:val="nil"/>
              <w:tr2bl w:val="nil"/>
            </w:tcBorders>
            <w:vAlign w:val="center"/>
          </w:tcPr>
          <w:p>
            <w:pPr>
              <w:pStyle w:val="6"/>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填表人</w:t>
            </w:r>
          </w:p>
        </w:tc>
        <w:tc>
          <w:tcPr>
            <w:tcW w:w="634" w:type="pct"/>
            <w:tcBorders>
              <w:tl2br w:val="nil"/>
              <w:tr2bl w:val="nil"/>
            </w:tcBorders>
            <w:vAlign w:val="center"/>
          </w:tcPr>
          <w:p>
            <w:pPr>
              <w:pStyle w:val="6"/>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张玉河</w:t>
            </w:r>
          </w:p>
        </w:tc>
        <w:tc>
          <w:tcPr>
            <w:tcW w:w="691" w:type="pct"/>
            <w:tcBorders>
              <w:tl2br w:val="nil"/>
              <w:tr2bl w:val="nil"/>
            </w:tcBorders>
            <w:vAlign w:val="center"/>
          </w:tcPr>
          <w:p>
            <w:pPr>
              <w:pStyle w:val="6"/>
              <w:keepNext w:val="0"/>
              <w:keepLines w:val="0"/>
              <w:pageBreakBefore w:val="0"/>
              <w:widowControl w:val="0"/>
              <w:tabs>
                <w:tab w:val="left" w:pos="775"/>
              </w:tabs>
              <w:kinsoku/>
              <w:wordWrap/>
              <w:overflowPunct/>
              <w:topLinePunct w:val="0"/>
              <w:autoSpaceDE w:val="0"/>
              <w:autoSpaceDN w:val="0"/>
              <w:bidi w:val="0"/>
              <w:adjustRightInd/>
              <w:snapToGrid/>
              <w:spacing w:before="0" w:line="240" w:lineRule="auto"/>
              <w:ind w:left="0" w:right="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电</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话</w:t>
            </w:r>
          </w:p>
        </w:tc>
        <w:tc>
          <w:tcPr>
            <w:tcW w:w="1027" w:type="pct"/>
            <w:tcBorders>
              <w:tl2br w:val="nil"/>
              <w:tr2bl w:val="nil"/>
            </w:tcBorders>
            <w:vAlign w:val="center"/>
          </w:tcPr>
          <w:p>
            <w:pPr>
              <w:pStyle w:val="6"/>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0635-8612215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649" w:type="pct"/>
            <w:tcBorders>
              <w:tl2br w:val="nil"/>
              <w:tr2bl w:val="nil"/>
            </w:tcBorders>
            <w:vAlign w:val="center"/>
          </w:tcPr>
          <w:p>
            <w:pPr>
              <w:pStyle w:val="6"/>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企业性质</w:t>
            </w:r>
          </w:p>
        </w:tc>
        <w:tc>
          <w:tcPr>
            <w:tcW w:w="1997" w:type="pct"/>
            <w:gridSpan w:val="2"/>
            <w:tcBorders>
              <w:tl2br w:val="nil"/>
              <w:tr2bl w:val="nil"/>
            </w:tcBorders>
            <w:vAlign w:val="center"/>
          </w:tcPr>
          <w:p>
            <w:pPr>
              <w:pStyle w:val="6"/>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b w:val="0"/>
                <w:bCs w:val="0"/>
                <w:color w:val="0C0C0C"/>
                <w:sz w:val="21"/>
                <w:szCs w:val="21"/>
                <w:lang w:val="en-US" w:eastAsia="zh-CN"/>
              </w:rPr>
              <w:t>中外合作</w:t>
            </w:r>
          </w:p>
        </w:tc>
        <w:tc>
          <w:tcPr>
            <w:tcW w:w="634" w:type="pct"/>
            <w:tcBorders>
              <w:tl2br w:val="nil"/>
              <w:tr2bl w:val="nil"/>
            </w:tcBorders>
            <w:vAlign w:val="center"/>
          </w:tcPr>
          <w:p>
            <w:pPr>
              <w:pStyle w:val="6"/>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所属行业</w:t>
            </w:r>
          </w:p>
        </w:tc>
        <w:tc>
          <w:tcPr>
            <w:tcW w:w="1718" w:type="pct"/>
            <w:gridSpan w:val="2"/>
            <w:tcBorders>
              <w:tl2br w:val="nil"/>
              <w:tr2bl w:val="nil"/>
            </w:tcBorders>
            <w:vAlign w:val="center"/>
          </w:tcPr>
          <w:p>
            <w:pPr>
              <w:pStyle w:val="6"/>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b w:val="0"/>
                <w:bCs w:val="0"/>
                <w:color w:val="0C0C0C"/>
                <w:sz w:val="21"/>
                <w:szCs w:val="21"/>
                <w:lang w:val="en-US" w:eastAsia="zh-CN"/>
              </w:rPr>
              <w:t>火力发电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0" w:hRule="atLeast"/>
        </w:trPr>
        <w:tc>
          <w:tcPr>
            <w:tcW w:w="649" w:type="pct"/>
            <w:tcBorders>
              <w:tl2br w:val="nil"/>
              <w:tr2bl w:val="nil"/>
            </w:tcBorders>
            <w:vAlign w:val="center"/>
          </w:tcPr>
          <w:p>
            <w:pPr>
              <w:pStyle w:val="6"/>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主要原材料、能源</w:t>
            </w:r>
          </w:p>
        </w:tc>
        <w:tc>
          <w:tcPr>
            <w:tcW w:w="4350" w:type="pct"/>
            <w:gridSpan w:val="5"/>
            <w:tcBorders>
              <w:tl2br w:val="nil"/>
              <w:tr2bl w:val="nil"/>
            </w:tcBorders>
            <w:vAlign w:val="center"/>
          </w:tcPr>
          <w:p>
            <w:pPr>
              <w:pStyle w:val="6"/>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420" w:firstLineChars="200"/>
              <w:jc w:val="both"/>
              <w:textAlignment w:val="auto"/>
              <w:rPr>
                <w:rFonts w:hint="default" w:ascii="Times New Roman" w:hAnsi="Times New Roman" w:eastAsia="宋体" w:cs="Times New Roman"/>
                <w:b w:val="0"/>
                <w:bCs w:val="0"/>
                <w:color w:val="0C0C0C"/>
                <w:sz w:val="21"/>
                <w:szCs w:val="21"/>
                <w:lang w:val="en-US" w:eastAsia="zh-CN"/>
              </w:rPr>
            </w:pPr>
            <w:r>
              <w:rPr>
                <w:rFonts w:hint="default" w:ascii="Times New Roman" w:hAnsi="Times New Roman" w:eastAsia="宋体" w:cs="Times New Roman"/>
                <w:b w:val="0"/>
                <w:bCs w:val="0"/>
                <w:color w:val="0C0C0C"/>
                <w:sz w:val="21"/>
                <w:szCs w:val="21"/>
                <w:lang w:val="en-US" w:eastAsia="zh-CN"/>
              </w:rPr>
              <w:t>锅炉生产过程中的主要原料为煤、锅炉补给水处理的主要原料为黄河水库补给水、辅料为盐酸、液碱、定冷水树脂等，脱硝主要原料为液氨、催化剂，脱硫主要原料为石灰石粉、工艺水。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649" w:type="pct"/>
            <w:tcBorders>
              <w:tl2br w:val="nil"/>
              <w:tr2bl w:val="nil"/>
            </w:tcBorders>
            <w:vAlign w:val="center"/>
          </w:tcPr>
          <w:p>
            <w:pPr>
              <w:pStyle w:val="6"/>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主要产品</w:t>
            </w:r>
          </w:p>
        </w:tc>
        <w:tc>
          <w:tcPr>
            <w:tcW w:w="4350" w:type="pct"/>
            <w:gridSpan w:val="5"/>
            <w:tcBorders>
              <w:tl2br w:val="nil"/>
              <w:tr2bl w:val="nil"/>
            </w:tcBorders>
            <w:vAlign w:val="center"/>
          </w:tcPr>
          <w:p>
            <w:pPr>
              <w:pStyle w:val="6"/>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420" w:firstLineChars="20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b w:val="0"/>
                <w:bCs w:val="0"/>
                <w:color w:val="0C0C0C"/>
                <w:sz w:val="21"/>
                <w:szCs w:val="21"/>
                <w:lang w:val="en-US" w:eastAsia="zh-CN"/>
              </w:rPr>
              <w:t>电能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649" w:type="pct"/>
            <w:vMerge w:val="restart"/>
            <w:tcBorders>
              <w:tl2br w:val="nil"/>
              <w:tr2bl w:val="nil"/>
            </w:tcBorders>
            <w:vAlign w:val="center"/>
          </w:tcPr>
          <w:p>
            <w:pPr>
              <w:pStyle w:val="6"/>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主要污染物</w:t>
            </w:r>
          </w:p>
        </w:tc>
        <w:tc>
          <w:tcPr>
            <w:tcW w:w="4350" w:type="pct"/>
            <w:gridSpan w:val="5"/>
            <w:tcBorders>
              <w:tl2br w:val="nil"/>
              <w:tr2bl w:val="nil"/>
            </w:tcBorders>
            <w:vAlign w:val="center"/>
          </w:tcPr>
          <w:p>
            <w:pPr>
              <w:pStyle w:val="6"/>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420" w:firstLineChars="200"/>
              <w:jc w:val="both"/>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b w:val="0"/>
                <w:bCs w:val="0"/>
                <w:color w:val="0C0C0C"/>
                <w:sz w:val="21"/>
                <w:szCs w:val="21"/>
                <w:lang w:val="en-US" w:eastAsia="zh-CN"/>
              </w:rPr>
              <w:t>生产过程中大气主要污染物是氮氧化物、颗粒物、二氧化硫，废水主要为脱硫废水、循环冷却水排水、含油、含煤废水、锅炉软水排水等，危废主要包括废矿物油、废催化剂等，一般固废主要为粉煤灰、灰渣、脱硫石膏、污泥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1" w:hRule="atLeast"/>
        </w:trPr>
        <w:tc>
          <w:tcPr>
            <w:tcW w:w="649" w:type="pct"/>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default" w:ascii="Times New Roman" w:hAnsi="Times New Roman" w:eastAsia="宋体" w:cs="Times New Roman"/>
                <w:sz w:val="21"/>
                <w:szCs w:val="21"/>
              </w:rPr>
            </w:pPr>
          </w:p>
        </w:tc>
        <w:tc>
          <w:tcPr>
            <w:tcW w:w="4350" w:type="pct"/>
            <w:gridSpan w:val="5"/>
            <w:tcBorders>
              <w:tl2br w:val="nil"/>
              <w:tr2bl w:val="nil"/>
            </w:tcBorders>
            <w:vAlign w:val="center"/>
          </w:tcPr>
          <w:p>
            <w:pPr>
              <w:pStyle w:val="6"/>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420" w:firstLineChars="200"/>
              <w:jc w:val="both"/>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排放方式：</w:t>
            </w:r>
          </w:p>
          <w:p>
            <w:pPr>
              <w:pStyle w:val="6"/>
              <w:keepNext w:val="0"/>
              <w:keepLines w:val="0"/>
              <w:pageBreakBefore w:val="0"/>
              <w:widowControl w:val="0"/>
              <w:numPr>
                <w:ilvl w:val="0"/>
                <w:numId w:val="2"/>
              </w:numPr>
              <w:kinsoku/>
              <w:wordWrap/>
              <w:overflowPunct/>
              <w:topLinePunct w:val="0"/>
              <w:autoSpaceDE w:val="0"/>
              <w:autoSpaceDN w:val="0"/>
              <w:bidi w:val="0"/>
              <w:adjustRightInd/>
              <w:snapToGrid/>
              <w:spacing w:before="0" w:line="240" w:lineRule="auto"/>
              <w:ind w:left="0" w:right="0" w:firstLine="420" w:firstLineChars="200"/>
              <w:jc w:val="both"/>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废气：脱硫技术：烟气脱硫采用石灰石—石膏湿法脱硫工艺。脱硝技术：2台锅炉现采用低氮燃烧+SCR烟气脱硝工艺。除尘技术：1套双室五电场干式静电除尘器， 脱硫系统后配一台湿式电除尘器。</w:t>
            </w:r>
          </w:p>
          <w:p>
            <w:pPr>
              <w:pStyle w:val="6"/>
              <w:keepNext w:val="0"/>
              <w:keepLines w:val="0"/>
              <w:pageBreakBefore w:val="0"/>
              <w:widowControl w:val="0"/>
              <w:numPr>
                <w:ilvl w:val="0"/>
                <w:numId w:val="2"/>
              </w:numPr>
              <w:kinsoku/>
              <w:wordWrap/>
              <w:overflowPunct/>
              <w:topLinePunct w:val="0"/>
              <w:autoSpaceDE w:val="0"/>
              <w:autoSpaceDN w:val="0"/>
              <w:bidi w:val="0"/>
              <w:adjustRightInd/>
              <w:snapToGrid/>
              <w:spacing w:before="0" w:line="240" w:lineRule="auto"/>
              <w:ind w:left="0" w:right="0" w:firstLine="420" w:firstLineChars="200"/>
              <w:jc w:val="both"/>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废水：</w:t>
            </w:r>
            <w:r>
              <w:rPr>
                <w:rFonts w:hint="default" w:ascii="Times New Roman" w:hAnsi="Times New Roman" w:eastAsia="宋体" w:cs="Times New Roman"/>
                <w:spacing w:val="9"/>
                <w:sz w:val="21"/>
                <w:szCs w:val="21"/>
                <w:lang w:val="en-US" w:eastAsia="zh-CN"/>
              </w:rPr>
              <w:t>生活废水</w:t>
            </w:r>
            <w:r>
              <w:rPr>
                <w:rFonts w:hint="default" w:ascii="Times New Roman" w:hAnsi="Times New Roman" w:eastAsia="宋体" w:cs="Times New Roman"/>
                <w:sz w:val="21"/>
                <w:szCs w:val="21"/>
                <w:lang w:val="en-US" w:eastAsia="zh-CN"/>
              </w:rPr>
              <w:t>：经生活污水处理系统处理后大部分回用；脱硫废水：经</w:t>
            </w:r>
            <w:r>
              <w:rPr>
                <w:rFonts w:hint="default" w:ascii="Times New Roman" w:hAnsi="Times New Roman" w:eastAsia="宋体" w:cs="Times New Roman"/>
                <w:sz w:val="21"/>
                <w:szCs w:val="21"/>
              </w:rPr>
              <w:t>脱硫废水处理系统</w:t>
            </w:r>
            <w:r>
              <w:rPr>
                <w:rFonts w:hint="default" w:ascii="Times New Roman" w:hAnsi="Times New Roman" w:eastAsia="宋体" w:cs="Times New Roman"/>
                <w:sz w:val="21"/>
                <w:szCs w:val="21"/>
                <w:lang w:val="en-US" w:eastAsia="zh-CN"/>
              </w:rPr>
              <w:t>处理后全部回用于</w:t>
            </w:r>
            <w:r>
              <w:rPr>
                <w:rFonts w:hint="default" w:ascii="Times New Roman" w:hAnsi="Times New Roman" w:eastAsia="宋体" w:cs="Times New Roman"/>
                <w:sz w:val="21"/>
                <w:szCs w:val="21"/>
              </w:rPr>
              <w:t>除灰渣系统</w:t>
            </w:r>
            <w:r>
              <w:rPr>
                <w:rFonts w:hint="default" w:ascii="Times New Roman" w:hAnsi="Times New Roman" w:eastAsia="宋体" w:cs="Times New Roman"/>
                <w:sz w:val="21"/>
                <w:szCs w:val="21"/>
                <w:lang w:val="en-US" w:eastAsia="zh-CN"/>
              </w:rPr>
              <w:t>；循环冷却水排水：回用于</w:t>
            </w:r>
            <w:r>
              <w:rPr>
                <w:rFonts w:hint="default" w:ascii="Times New Roman" w:hAnsi="Times New Roman" w:eastAsia="宋体" w:cs="Times New Roman"/>
                <w:sz w:val="21"/>
                <w:szCs w:val="21"/>
              </w:rPr>
              <w:t>除灰渣系统</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脱硫系统、</w:t>
            </w:r>
            <w:r>
              <w:rPr>
                <w:rFonts w:hint="default" w:ascii="Times New Roman" w:hAnsi="Times New Roman" w:eastAsia="宋体" w:cs="Times New Roman"/>
                <w:sz w:val="21"/>
                <w:szCs w:val="21"/>
              </w:rPr>
              <w:t>输煤系统</w:t>
            </w:r>
            <w:r>
              <w:rPr>
                <w:rFonts w:hint="default" w:ascii="Times New Roman" w:hAnsi="Times New Roman" w:eastAsia="宋体" w:cs="Times New Roman"/>
                <w:sz w:val="21"/>
                <w:szCs w:val="21"/>
                <w:lang w:val="en-US" w:eastAsia="zh-CN"/>
              </w:rPr>
              <w:t>；含油、含煤废水：经</w:t>
            </w:r>
            <w:r>
              <w:rPr>
                <w:rFonts w:hint="default" w:ascii="Times New Roman" w:hAnsi="Times New Roman" w:eastAsia="宋体" w:cs="Times New Roman"/>
                <w:sz w:val="21"/>
                <w:szCs w:val="21"/>
              </w:rPr>
              <w:t>输煤及含油、含煤废水处理系统</w:t>
            </w:r>
            <w:r>
              <w:rPr>
                <w:rFonts w:hint="default" w:ascii="Times New Roman" w:hAnsi="Times New Roman" w:eastAsia="宋体" w:cs="Times New Roman"/>
                <w:sz w:val="21"/>
                <w:szCs w:val="21"/>
                <w:lang w:val="en-US" w:eastAsia="zh-CN"/>
              </w:rPr>
              <w:t>处理后进入厂区总排口；锅炉软水排水：排入厂区总排口。</w:t>
            </w:r>
          </w:p>
          <w:p>
            <w:pPr>
              <w:pStyle w:val="6"/>
              <w:keepNext w:val="0"/>
              <w:keepLines w:val="0"/>
              <w:pageBreakBefore w:val="0"/>
              <w:widowControl w:val="0"/>
              <w:numPr>
                <w:ilvl w:val="0"/>
                <w:numId w:val="2"/>
              </w:numPr>
              <w:kinsoku/>
              <w:wordWrap/>
              <w:overflowPunct/>
              <w:topLinePunct w:val="0"/>
              <w:autoSpaceDE w:val="0"/>
              <w:autoSpaceDN w:val="0"/>
              <w:bidi w:val="0"/>
              <w:adjustRightInd/>
              <w:snapToGrid/>
              <w:spacing w:before="0" w:line="240" w:lineRule="auto"/>
              <w:ind w:left="0" w:right="0" w:firstLine="420" w:firstLineChars="200"/>
              <w:jc w:val="both"/>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固废：粉煤灰、灰渣、脱硫石膏、污泥</w:t>
            </w:r>
            <w:r>
              <w:rPr>
                <w:rFonts w:hint="default" w:ascii="Times New Roman" w:hAnsi="Times New Roman" w:eastAsia="宋体" w:cs="Times New Roman"/>
                <w:sz w:val="21"/>
                <w:szCs w:val="21"/>
              </w:rPr>
              <w:t>收集后</w:t>
            </w:r>
            <w:r>
              <w:rPr>
                <w:rFonts w:hint="default" w:ascii="Times New Roman" w:hAnsi="Times New Roman" w:eastAsia="宋体" w:cs="Times New Roman"/>
                <w:sz w:val="21"/>
                <w:szCs w:val="21"/>
                <w:lang w:val="en-US" w:eastAsia="zh-CN"/>
              </w:rPr>
              <w:t>全部综合利用；</w:t>
            </w:r>
            <w:r>
              <w:rPr>
                <w:rFonts w:hint="default" w:ascii="Times New Roman" w:hAnsi="Times New Roman" w:eastAsia="宋体" w:cs="Times New Roman"/>
                <w:spacing w:val="7"/>
                <w:sz w:val="21"/>
                <w:szCs w:val="21"/>
              </w:rPr>
              <w:t>生活垃</w:t>
            </w:r>
            <w:r>
              <w:rPr>
                <w:rFonts w:hint="default" w:ascii="Times New Roman" w:hAnsi="Times New Roman" w:eastAsia="宋体" w:cs="Times New Roman"/>
                <w:spacing w:val="6"/>
                <w:sz w:val="21"/>
                <w:szCs w:val="21"/>
              </w:rPr>
              <w:t>圾</w:t>
            </w:r>
            <w:r>
              <w:rPr>
                <w:rFonts w:hint="default" w:ascii="Times New Roman" w:hAnsi="Times New Roman" w:eastAsia="宋体" w:cs="Times New Roman"/>
                <w:spacing w:val="9"/>
                <w:sz w:val="21"/>
                <w:szCs w:val="21"/>
              </w:rPr>
              <w:t>委托环卫部门清运处理</w:t>
            </w:r>
            <w:r>
              <w:rPr>
                <w:rFonts w:hint="default" w:ascii="Times New Roman" w:hAnsi="Times New Roman" w:eastAsia="宋体" w:cs="Times New Roman"/>
                <w:spacing w:val="9"/>
                <w:sz w:val="21"/>
                <w:szCs w:val="21"/>
                <w:lang w:eastAsia="zh-CN"/>
              </w:rPr>
              <w:t>；</w:t>
            </w:r>
            <w:r>
              <w:rPr>
                <w:rFonts w:hint="default" w:ascii="Times New Roman" w:hAnsi="Times New Roman" w:eastAsia="宋体" w:cs="Times New Roman"/>
                <w:b w:val="0"/>
                <w:bCs w:val="0"/>
                <w:i w:val="0"/>
                <w:iCs w:val="0"/>
                <w:color w:val="auto"/>
                <w:kern w:val="0"/>
                <w:sz w:val="21"/>
                <w:szCs w:val="21"/>
                <w:highlight w:val="none"/>
                <w:u w:val="none"/>
                <w:lang w:val="en-US" w:eastAsia="zh-CN" w:bidi="ar"/>
              </w:rPr>
              <w:t>废矿物油、废催化剂</w:t>
            </w:r>
            <w:r>
              <w:rPr>
                <w:rFonts w:hint="default" w:ascii="Times New Roman" w:hAnsi="Times New Roman" w:eastAsia="宋体" w:cs="Times New Roman"/>
                <w:spacing w:val="15"/>
                <w:sz w:val="21"/>
                <w:szCs w:val="21"/>
              </w:rPr>
              <w:t>委</w:t>
            </w:r>
            <w:r>
              <w:rPr>
                <w:rFonts w:hint="default" w:ascii="Times New Roman" w:hAnsi="Times New Roman" w:eastAsia="宋体" w:cs="Times New Roman"/>
                <w:spacing w:val="9"/>
                <w:sz w:val="21"/>
                <w:szCs w:val="21"/>
              </w:rPr>
              <w:t>托</w:t>
            </w:r>
            <w:r>
              <w:rPr>
                <w:rFonts w:hint="default" w:ascii="Times New Roman" w:hAnsi="Times New Roman" w:eastAsia="宋体" w:cs="Times New Roman"/>
                <w:spacing w:val="9"/>
                <w:sz w:val="21"/>
                <w:szCs w:val="21"/>
                <w:lang w:val="en-US" w:eastAsia="zh-CN"/>
              </w:rPr>
              <w:t>中节能（山东）循环经济有限公司处理处置。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3" w:hRule="atLeast"/>
        </w:trPr>
        <w:tc>
          <w:tcPr>
            <w:tcW w:w="649" w:type="pct"/>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default" w:ascii="Times New Roman" w:hAnsi="Times New Roman" w:eastAsia="宋体" w:cs="Times New Roman"/>
                <w:sz w:val="21"/>
                <w:szCs w:val="21"/>
              </w:rPr>
            </w:pPr>
          </w:p>
        </w:tc>
        <w:tc>
          <w:tcPr>
            <w:tcW w:w="4350" w:type="pct"/>
            <w:gridSpan w:val="5"/>
            <w:tcBorders>
              <w:tl2br w:val="nil"/>
              <w:tr2bl w:val="nil"/>
            </w:tcBorders>
            <w:vAlign w:val="center"/>
          </w:tcPr>
          <w:p>
            <w:pPr>
              <w:pStyle w:val="6"/>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420" w:firstLineChars="200"/>
              <w:jc w:val="both"/>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执行排放标准：</w:t>
            </w:r>
          </w:p>
          <w:p>
            <w:pPr>
              <w:pStyle w:val="6"/>
              <w:keepNext w:val="0"/>
              <w:keepLines w:val="0"/>
              <w:pageBreakBefore w:val="0"/>
              <w:widowControl w:val="0"/>
              <w:numPr>
                <w:ilvl w:val="0"/>
                <w:numId w:val="3"/>
              </w:numPr>
              <w:kinsoku/>
              <w:wordWrap/>
              <w:overflowPunct/>
              <w:topLinePunct w:val="0"/>
              <w:autoSpaceDE w:val="0"/>
              <w:autoSpaceDN w:val="0"/>
              <w:bidi w:val="0"/>
              <w:adjustRightInd/>
              <w:snapToGrid/>
              <w:spacing w:before="0" w:line="240" w:lineRule="auto"/>
              <w:ind w:left="0" w:right="0" w:firstLine="420" w:firstLineChars="200"/>
              <w:jc w:val="both"/>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废气：废气排放执行《山东省火电厂大气污染物排放标准》DB37/2372-2013）表2要求</w:t>
            </w:r>
          </w:p>
          <w:p>
            <w:pPr>
              <w:pStyle w:val="6"/>
              <w:keepNext w:val="0"/>
              <w:keepLines w:val="0"/>
              <w:pageBreakBefore w:val="0"/>
              <w:widowControl w:val="0"/>
              <w:numPr>
                <w:ilvl w:val="0"/>
                <w:numId w:val="3"/>
              </w:numPr>
              <w:kinsoku/>
              <w:wordWrap/>
              <w:overflowPunct/>
              <w:topLinePunct w:val="0"/>
              <w:autoSpaceDE w:val="0"/>
              <w:autoSpaceDN w:val="0"/>
              <w:bidi w:val="0"/>
              <w:adjustRightInd/>
              <w:snapToGrid/>
              <w:spacing w:before="0" w:line="240" w:lineRule="auto"/>
              <w:ind w:left="0" w:right="0" w:firstLine="420" w:firstLineChars="200"/>
              <w:jc w:val="both"/>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废水：脱硫污水排放执行《火电厂石灰石-石膏湿法脱硫废水水质控制指标》（DLT997-2006）标准、生活污水、锅炉软水处理排水及处理后的含煤废水执行《流域水污染物综合排放标准 第4部分：海河流域》（DB37T 3416.4-2018）二级标准。</w:t>
            </w:r>
          </w:p>
          <w:p>
            <w:pPr>
              <w:pStyle w:val="6"/>
              <w:keepNext w:val="0"/>
              <w:keepLines w:val="0"/>
              <w:pageBreakBefore w:val="0"/>
              <w:widowControl w:val="0"/>
              <w:numPr>
                <w:ilvl w:val="0"/>
                <w:numId w:val="3"/>
              </w:numPr>
              <w:kinsoku/>
              <w:wordWrap/>
              <w:overflowPunct/>
              <w:topLinePunct w:val="0"/>
              <w:autoSpaceDE w:val="0"/>
              <w:autoSpaceDN w:val="0"/>
              <w:bidi w:val="0"/>
              <w:adjustRightInd/>
              <w:snapToGrid/>
              <w:spacing w:before="0" w:line="240" w:lineRule="auto"/>
              <w:ind w:left="0" w:right="0" w:firstLine="420" w:firstLineChars="200"/>
              <w:jc w:val="both"/>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噪声：厂界噪声执行《工业企业厂界环境噪声排放标准》（GB12348-2008）中三类标准；昼间≤65dB，夜间≤55dB。</w:t>
            </w:r>
          </w:p>
          <w:p>
            <w:pPr>
              <w:pStyle w:val="6"/>
              <w:keepNext w:val="0"/>
              <w:keepLines w:val="0"/>
              <w:pageBreakBefore w:val="0"/>
              <w:widowControl w:val="0"/>
              <w:numPr>
                <w:ilvl w:val="0"/>
                <w:numId w:val="3"/>
              </w:numPr>
              <w:kinsoku/>
              <w:wordWrap/>
              <w:overflowPunct/>
              <w:topLinePunct w:val="0"/>
              <w:autoSpaceDE w:val="0"/>
              <w:autoSpaceDN w:val="0"/>
              <w:bidi w:val="0"/>
              <w:adjustRightInd/>
              <w:snapToGrid/>
              <w:spacing w:before="0" w:line="240" w:lineRule="auto"/>
              <w:ind w:left="0" w:right="0" w:firstLine="420" w:firstLineChars="200"/>
              <w:jc w:val="both"/>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固废：一般固废的处理处置符合《一般工业固体废物贮存和填埋污染控制标准》（GB18599-2020）标准要求；危险废物的处理处置符合《危险废物贮存污染控制标准》（GB18597-2001）及修改单的相关要求。</w:t>
            </w:r>
          </w:p>
          <w:p>
            <w:pPr>
              <w:pStyle w:val="6"/>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420" w:firstLineChars="200"/>
              <w:jc w:val="both"/>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eastAsia="zh-CN"/>
              </w:rPr>
              <w:t>规定的总量限额：</w:t>
            </w:r>
            <w:r>
              <w:rPr>
                <w:rFonts w:hint="default" w:ascii="Times New Roman" w:hAnsi="Times New Roman" w:eastAsia="宋体" w:cs="Times New Roman"/>
                <w:b w:val="0"/>
                <w:bCs w:val="0"/>
                <w:color w:val="0C0C0C"/>
                <w:sz w:val="21"/>
                <w:szCs w:val="21"/>
                <w:lang w:val="en-US" w:eastAsia="zh-CN"/>
              </w:rPr>
              <w:t>NOx：2640t、SO</w:t>
            </w:r>
            <w:r>
              <w:rPr>
                <w:rFonts w:hint="default" w:ascii="Times New Roman" w:hAnsi="Times New Roman" w:eastAsia="宋体" w:cs="Times New Roman"/>
                <w:b w:val="0"/>
                <w:bCs w:val="0"/>
                <w:color w:val="0C0C0C"/>
                <w:sz w:val="21"/>
                <w:szCs w:val="21"/>
                <w:vertAlign w:val="subscript"/>
                <w:lang w:val="en-US" w:eastAsia="zh-CN"/>
              </w:rPr>
              <w:t>2</w:t>
            </w:r>
            <w:r>
              <w:rPr>
                <w:rFonts w:hint="default" w:ascii="Times New Roman" w:hAnsi="Times New Roman" w:eastAsia="宋体" w:cs="Times New Roman"/>
                <w:b w:val="0"/>
                <w:bCs w:val="0"/>
                <w:color w:val="0C0C0C"/>
                <w:sz w:val="21"/>
                <w:szCs w:val="21"/>
                <w:vertAlign w:val="baseline"/>
                <w:lang w:val="en-US" w:eastAsia="zh-CN"/>
              </w:rPr>
              <w:t>：</w:t>
            </w:r>
            <w:r>
              <w:rPr>
                <w:rFonts w:hint="default" w:ascii="Times New Roman" w:hAnsi="Times New Roman" w:eastAsia="宋体" w:cs="Times New Roman"/>
                <w:b w:val="0"/>
                <w:bCs w:val="0"/>
                <w:color w:val="0C0C0C"/>
                <w:sz w:val="21"/>
                <w:szCs w:val="21"/>
                <w:lang w:val="en-US" w:eastAsia="zh-CN"/>
              </w:rPr>
              <w:t>924t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649" w:type="pct"/>
            <w:tcBorders>
              <w:tl2br w:val="nil"/>
              <w:tr2bl w:val="nil"/>
            </w:tcBorders>
            <w:vAlign w:val="center"/>
          </w:tcPr>
          <w:p>
            <w:pPr>
              <w:pStyle w:val="6"/>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审核时间</w:t>
            </w:r>
          </w:p>
        </w:tc>
        <w:tc>
          <w:tcPr>
            <w:tcW w:w="4350" w:type="pct"/>
            <w:gridSpan w:val="5"/>
            <w:tcBorders>
              <w:tl2br w:val="nil"/>
              <w:tr2bl w:val="nil"/>
            </w:tcBorders>
            <w:vAlign w:val="center"/>
          </w:tcPr>
          <w:p>
            <w:pPr>
              <w:pStyle w:val="6"/>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2022年3月至2022年12月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649" w:type="pct"/>
            <w:tcBorders>
              <w:tl2br w:val="nil"/>
              <w:tr2bl w:val="nil"/>
            </w:tcBorders>
            <w:vAlign w:val="center"/>
          </w:tcPr>
          <w:p>
            <w:pPr>
              <w:pStyle w:val="6"/>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咨询机构名称</w:t>
            </w:r>
          </w:p>
        </w:tc>
        <w:tc>
          <w:tcPr>
            <w:tcW w:w="4350" w:type="pct"/>
            <w:gridSpan w:val="5"/>
            <w:tcBorders>
              <w:tl2br w:val="nil"/>
              <w:tr2bl w:val="nil"/>
            </w:tcBorders>
            <w:vAlign w:val="center"/>
          </w:tcPr>
          <w:p>
            <w:pPr>
              <w:pStyle w:val="6"/>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天津中至信科技发展有限公司</w:t>
            </w:r>
          </w:p>
        </w:tc>
      </w:tr>
    </w:tbl>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eastAsia" w:ascii="宋体" w:hAnsi="宋体" w:eastAsia="宋体" w:cs="宋体"/>
          <w:sz w:val="24"/>
          <w:szCs w:val="24"/>
        </w:rPr>
      </w:pPr>
      <w:r>
        <w:rPr>
          <w:rFonts w:hint="eastAsia" w:ascii="Times New Roman" w:hAnsi="Times New Roman" w:eastAsia="宋体" w:cs="Times New Roman"/>
          <w:i w:val="0"/>
          <w:iCs w:val="0"/>
          <w:caps w:val="0"/>
          <w:color w:val="444444"/>
          <w:spacing w:val="0"/>
          <w:kern w:val="0"/>
          <w:sz w:val="24"/>
          <w:szCs w:val="24"/>
          <w:shd w:val="clear" w:fill="FFFFFF"/>
          <w:lang w:val="en-US" w:eastAsia="zh-CN" w:bidi="ar"/>
        </w:rPr>
        <w:t>表2 三废排放情况</w:t>
      </w:r>
    </w:p>
    <w:tbl>
      <w:tblPr>
        <w:tblStyle w:val="7"/>
        <w:tblW w:w="5020"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492"/>
        <w:gridCol w:w="1069"/>
        <w:gridCol w:w="433"/>
        <w:gridCol w:w="1010"/>
        <w:gridCol w:w="1513"/>
        <w:gridCol w:w="848"/>
        <w:gridCol w:w="979"/>
        <w:gridCol w:w="200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295"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pacing w:val="6"/>
                <w:sz w:val="21"/>
                <w:szCs w:val="21"/>
                <w14:textOutline w14:w="3795" w14:cap="sq" w14:cmpd="sng">
                  <w14:solidFill>
                    <w14:srgbClr w14:val="000000"/>
                  </w14:solidFill>
                  <w14:prstDash w14:val="solid"/>
                  <w14:bevel/>
                </w14:textOutline>
              </w:rPr>
              <w:t>类别</w:t>
            </w:r>
          </w:p>
        </w:tc>
        <w:tc>
          <w:tcPr>
            <w:tcW w:w="640"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pacing w:val="5"/>
                <w:sz w:val="21"/>
                <w:szCs w:val="21"/>
                <w14:textOutline w14:w="3795" w14:cap="sq" w14:cmpd="sng">
                  <w14:solidFill>
                    <w14:srgbClr w14:val="000000"/>
                  </w14:solidFill>
                  <w14:prstDash w14:val="solid"/>
                  <w14:bevel/>
                </w14:textOutline>
              </w:rPr>
              <w:t>名</w:t>
            </w:r>
            <w:r>
              <w:rPr>
                <w:rFonts w:hint="default" w:ascii="Times New Roman" w:hAnsi="Times New Roman" w:eastAsia="宋体" w:cs="Times New Roman"/>
                <w:b w:val="0"/>
                <w:bCs w:val="0"/>
                <w:spacing w:val="4"/>
                <w:sz w:val="21"/>
                <w:szCs w:val="21"/>
                <w14:textOutline w14:w="3795" w14:cap="sq" w14:cmpd="sng">
                  <w14:solidFill>
                    <w14:srgbClr w14:val="000000"/>
                  </w14:solidFill>
                  <w14:prstDash w14:val="solid"/>
                  <w14:bevel/>
                </w14:textOutline>
              </w:rPr>
              <w:t>称</w:t>
            </w:r>
          </w:p>
        </w:tc>
        <w:tc>
          <w:tcPr>
            <w:tcW w:w="259"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pacing w:val="5"/>
                <w:sz w:val="21"/>
                <w:szCs w:val="21"/>
                <w14:textOutline w14:w="3795" w14:cap="sq" w14:cmpd="sng">
                  <w14:solidFill>
                    <w14:srgbClr w14:val="000000"/>
                  </w14:solidFill>
                  <w14:prstDash w14:val="solid"/>
                  <w14:bevel/>
                </w14:textOutline>
              </w:rPr>
              <w:t>编号</w:t>
            </w:r>
          </w:p>
        </w:tc>
        <w:tc>
          <w:tcPr>
            <w:tcW w:w="605"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pacing w:val="9"/>
                <w:sz w:val="21"/>
                <w:szCs w:val="21"/>
                <w14:textOutline w14:w="3795" w14:cap="sq" w14:cmpd="sng">
                  <w14:solidFill>
                    <w14:srgbClr w14:val="000000"/>
                  </w14:solidFill>
                  <w14:prstDash w14:val="solid"/>
                  <w14:bevel/>
                </w14:textOutline>
              </w:rPr>
              <w:t>主</w:t>
            </w:r>
            <w:r>
              <w:rPr>
                <w:rFonts w:hint="default" w:ascii="Times New Roman" w:hAnsi="Times New Roman" w:eastAsia="宋体" w:cs="Times New Roman"/>
                <w:b w:val="0"/>
                <w:bCs w:val="0"/>
                <w:spacing w:val="8"/>
                <w:sz w:val="21"/>
                <w:szCs w:val="21"/>
                <w14:textOutline w14:w="3795" w14:cap="sq" w14:cmpd="sng">
                  <w14:solidFill>
                    <w14:srgbClr w14:val="000000"/>
                  </w14:solidFill>
                  <w14:prstDash w14:val="solid"/>
                  <w14:bevel/>
                </w14:textOutline>
              </w:rPr>
              <w:t>要污染物</w:t>
            </w:r>
          </w:p>
        </w:tc>
        <w:tc>
          <w:tcPr>
            <w:tcW w:w="906"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pacing w:val="10"/>
                <w:sz w:val="21"/>
                <w:szCs w:val="21"/>
                <w14:textOutline w14:w="3795" w14:cap="sq" w14:cmpd="sng">
                  <w14:solidFill>
                    <w14:srgbClr w14:val="000000"/>
                  </w14:solidFill>
                  <w14:prstDash w14:val="solid"/>
                  <w14:bevel/>
                </w14:textOutline>
              </w:rPr>
              <w:t>产</w:t>
            </w:r>
            <w:r>
              <w:rPr>
                <w:rFonts w:hint="default" w:ascii="Times New Roman" w:hAnsi="Times New Roman" w:eastAsia="宋体" w:cs="Times New Roman"/>
                <w:b w:val="0"/>
                <w:bCs w:val="0"/>
                <w:spacing w:val="8"/>
                <w:sz w:val="21"/>
                <w:szCs w:val="21"/>
                <w14:textOutline w14:w="3795" w14:cap="sq" w14:cmpd="sng">
                  <w14:solidFill>
                    <w14:srgbClr w14:val="000000"/>
                  </w14:solidFill>
                  <w14:prstDash w14:val="solid"/>
                  <w14:bevel/>
                </w14:textOutline>
              </w:rPr>
              <w:t>生工序</w:t>
            </w:r>
          </w:p>
        </w:tc>
        <w:tc>
          <w:tcPr>
            <w:tcW w:w="508"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pacing w:val="4"/>
                <w:position w:val="1"/>
                <w:sz w:val="21"/>
                <w:szCs w:val="21"/>
                <w14:textOutline w14:w="3746" w14:cap="sq" w14:cmpd="sng">
                  <w14:solidFill>
                    <w14:srgbClr w14:val="000000"/>
                  </w14:solidFill>
                  <w14:prstDash w14:val="solid"/>
                  <w14:bevel/>
                </w14:textOutline>
              </w:rPr>
              <w:t>产</w:t>
            </w:r>
            <w:r>
              <w:rPr>
                <w:rFonts w:hint="default" w:ascii="Times New Roman" w:hAnsi="Times New Roman" w:eastAsia="宋体" w:cs="Times New Roman"/>
                <w:b w:val="0"/>
                <w:bCs w:val="0"/>
                <w:spacing w:val="3"/>
                <w:position w:val="1"/>
                <w:sz w:val="21"/>
                <w:szCs w:val="21"/>
                <w14:textOutline w14:w="3746" w14:cap="sq" w14:cmpd="sng">
                  <w14:solidFill>
                    <w14:srgbClr w14:val="000000"/>
                  </w14:solidFill>
                  <w14:prstDash w14:val="solid"/>
                  <w14:bevel/>
                </w14:textOutline>
              </w:rPr>
              <w:t>生量</w:t>
            </w:r>
            <w:r>
              <w:rPr>
                <w:rFonts w:hint="default" w:ascii="Times New Roman" w:hAnsi="Times New Roman" w:eastAsia="宋体" w:cs="Times New Roman"/>
                <w:b w:val="0"/>
                <w:bCs w:val="0"/>
                <w:spacing w:val="3"/>
                <w:position w:val="1"/>
                <w:sz w:val="21"/>
                <w:szCs w:val="21"/>
                <w:lang w:eastAsia="zh-CN"/>
                <w14:textOutline w14:w="3746" w14:cap="sq" w14:cmpd="sng">
                  <w14:solidFill>
                    <w14:srgbClr w14:val="000000"/>
                  </w14:solidFill>
                  <w14:prstDash w14:val="solid"/>
                  <w14:bevel/>
                </w14:textOutline>
              </w:rPr>
              <w:t>（</w:t>
            </w:r>
            <w:r>
              <w:rPr>
                <w:rFonts w:hint="default" w:ascii="Times New Roman" w:hAnsi="Times New Roman" w:eastAsia="宋体" w:cs="Times New Roman"/>
                <w:b w:val="0"/>
                <w:bCs w:val="0"/>
                <w:position w:val="1"/>
                <w:sz w:val="21"/>
                <w:szCs w:val="21"/>
              </w:rPr>
              <w:t>t</w:t>
            </w:r>
            <w:r>
              <w:rPr>
                <w:rFonts w:hint="default" w:ascii="Times New Roman" w:hAnsi="Times New Roman" w:eastAsia="宋体" w:cs="Times New Roman"/>
                <w:b w:val="0"/>
                <w:bCs w:val="0"/>
                <w:spacing w:val="3"/>
                <w:position w:val="1"/>
                <w:sz w:val="21"/>
                <w:szCs w:val="21"/>
              </w:rPr>
              <w:t>/</w:t>
            </w:r>
            <w:r>
              <w:rPr>
                <w:rFonts w:hint="default" w:ascii="Times New Roman" w:hAnsi="Times New Roman" w:eastAsia="宋体" w:cs="Times New Roman"/>
                <w:b w:val="0"/>
                <w:bCs w:val="0"/>
                <w:position w:val="1"/>
                <w:sz w:val="21"/>
                <w:szCs w:val="21"/>
              </w:rPr>
              <w:t>a</w:t>
            </w:r>
            <w:r>
              <w:rPr>
                <w:rFonts w:hint="default" w:ascii="Times New Roman" w:hAnsi="Times New Roman" w:eastAsia="宋体" w:cs="Times New Roman"/>
                <w:b w:val="0"/>
                <w:bCs w:val="0"/>
                <w:spacing w:val="3"/>
                <w:position w:val="1"/>
                <w:sz w:val="21"/>
                <w:szCs w:val="21"/>
                <w:lang w:eastAsia="zh-CN"/>
                <w14:textOutline w14:w="3746" w14:cap="sq" w14:cmpd="sng">
                  <w14:solidFill>
                    <w14:srgbClr w14:val="000000"/>
                  </w14:solidFill>
                  <w14:prstDash w14:val="solid"/>
                  <w14:bevel/>
                </w14:textOutline>
              </w:rPr>
              <w:t>）</w:t>
            </w:r>
          </w:p>
        </w:tc>
        <w:tc>
          <w:tcPr>
            <w:tcW w:w="586"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pacing w:val="4"/>
                <w:position w:val="1"/>
                <w:sz w:val="21"/>
                <w:szCs w:val="21"/>
                <w14:textOutline w14:w="3746" w14:cap="sq" w14:cmpd="sng">
                  <w14:solidFill>
                    <w14:srgbClr w14:val="000000"/>
                  </w14:solidFill>
                  <w14:prstDash w14:val="solid"/>
                  <w14:bevel/>
                </w14:textOutline>
              </w:rPr>
              <w:t>排</w:t>
            </w:r>
            <w:r>
              <w:rPr>
                <w:rFonts w:hint="default" w:ascii="Times New Roman" w:hAnsi="Times New Roman" w:eastAsia="宋体" w:cs="Times New Roman"/>
                <w:b w:val="0"/>
                <w:bCs w:val="0"/>
                <w:spacing w:val="3"/>
                <w:position w:val="1"/>
                <w:sz w:val="21"/>
                <w:szCs w:val="21"/>
                <w14:textOutline w14:w="3746" w14:cap="sq" w14:cmpd="sng">
                  <w14:solidFill>
                    <w14:srgbClr w14:val="000000"/>
                  </w14:solidFill>
                  <w14:prstDash w14:val="solid"/>
                  <w14:bevel/>
                </w14:textOutline>
              </w:rPr>
              <w:t>放量</w:t>
            </w:r>
            <w:r>
              <w:rPr>
                <w:rFonts w:hint="default" w:ascii="Times New Roman" w:hAnsi="Times New Roman" w:eastAsia="宋体" w:cs="Times New Roman"/>
                <w:b w:val="0"/>
                <w:bCs w:val="0"/>
                <w:spacing w:val="3"/>
                <w:position w:val="1"/>
                <w:sz w:val="21"/>
                <w:szCs w:val="21"/>
                <w:lang w:eastAsia="zh-CN"/>
                <w14:textOutline w14:w="3746" w14:cap="sq" w14:cmpd="sng">
                  <w14:solidFill>
                    <w14:srgbClr w14:val="000000"/>
                  </w14:solidFill>
                  <w14:prstDash w14:val="solid"/>
                  <w14:bevel/>
                </w14:textOutline>
              </w:rPr>
              <w:t>（</w:t>
            </w:r>
            <w:r>
              <w:rPr>
                <w:rFonts w:hint="default" w:ascii="Times New Roman" w:hAnsi="Times New Roman" w:eastAsia="宋体" w:cs="Times New Roman"/>
                <w:b w:val="0"/>
                <w:bCs w:val="0"/>
                <w:position w:val="1"/>
                <w:sz w:val="21"/>
                <w:szCs w:val="21"/>
              </w:rPr>
              <w:t>t</w:t>
            </w:r>
            <w:r>
              <w:rPr>
                <w:rFonts w:hint="default" w:ascii="Times New Roman" w:hAnsi="Times New Roman" w:eastAsia="宋体" w:cs="Times New Roman"/>
                <w:b w:val="0"/>
                <w:bCs w:val="0"/>
                <w:spacing w:val="3"/>
                <w:position w:val="1"/>
                <w:sz w:val="21"/>
                <w:szCs w:val="21"/>
              </w:rPr>
              <w:t>/</w:t>
            </w:r>
            <w:r>
              <w:rPr>
                <w:rFonts w:hint="default" w:ascii="Times New Roman" w:hAnsi="Times New Roman" w:eastAsia="宋体" w:cs="Times New Roman"/>
                <w:b w:val="0"/>
                <w:bCs w:val="0"/>
                <w:position w:val="1"/>
                <w:sz w:val="21"/>
                <w:szCs w:val="21"/>
              </w:rPr>
              <w:t>a</w:t>
            </w:r>
            <w:r>
              <w:rPr>
                <w:rFonts w:hint="default" w:ascii="Times New Roman" w:hAnsi="Times New Roman" w:eastAsia="宋体" w:cs="Times New Roman"/>
                <w:b w:val="0"/>
                <w:bCs w:val="0"/>
                <w:spacing w:val="3"/>
                <w:position w:val="1"/>
                <w:sz w:val="21"/>
                <w:szCs w:val="21"/>
                <w:lang w:eastAsia="zh-CN"/>
                <w14:textOutline w14:w="3746" w14:cap="sq" w14:cmpd="sng">
                  <w14:solidFill>
                    <w14:srgbClr w14:val="000000"/>
                  </w14:solidFill>
                  <w14:prstDash w14:val="solid"/>
                  <w14:bevel/>
                </w14:textOutline>
              </w:rPr>
              <w:t>）</w:t>
            </w:r>
          </w:p>
        </w:tc>
        <w:tc>
          <w:tcPr>
            <w:tcW w:w="1198"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pacing w:val="9"/>
                <w:sz w:val="21"/>
                <w:szCs w:val="21"/>
                <w14:textOutline w14:w="3795" w14:cap="sq" w14:cmpd="sng">
                  <w14:solidFill>
                    <w14:srgbClr w14:val="000000"/>
                  </w14:solidFill>
                  <w14:prstDash w14:val="solid"/>
                  <w14:bevel/>
                </w14:textOutline>
              </w:rPr>
              <w:t>处</w:t>
            </w:r>
            <w:r>
              <w:rPr>
                <w:rFonts w:hint="default" w:ascii="Times New Roman" w:hAnsi="Times New Roman" w:eastAsia="宋体" w:cs="Times New Roman"/>
                <w:b w:val="0"/>
                <w:bCs w:val="0"/>
                <w:spacing w:val="7"/>
                <w:sz w:val="21"/>
                <w:szCs w:val="21"/>
                <w14:textOutline w14:w="3795" w14:cap="sq" w14:cmpd="sng">
                  <w14:solidFill>
                    <w14:srgbClr w14:val="000000"/>
                  </w14:solidFill>
                  <w14:prstDash w14:val="solid"/>
                  <w14:bevel/>
                </w14:textOutline>
              </w:rPr>
              <w:t>理措施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295"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z w:val="21"/>
                <w:szCs w:val="21"/>
              </w:rPr>
            </w:pPr>
            <w:r>
              <w:rPr>
                <w:rFonts w:hint="default" w:ascii="Times New Roman" w:hAnsi="Times New Roman" w:eastAsia="宋体" w:cs="Times New Roman"/>
                <w:spacing w:val="5"/>
                <w:sz w:val="21"/>
                <w:szCs w:val="21"/>
              </w:rPr>
              <w:t>废气</w:t>
            </w:r>
          </w:p>
        </w:tc>
        <w:tc>
          <w:tcPr>
            <w:tcW w:w="640"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default" w:ascii="Times New Roman" w:hAnsi="Times New Roman" w:eastAsia="宋体" w:cs="Times New Roman"/>
                <w:snapToGrid w:val="0"/>
                <w:color w:val="000000"/>
                <w:kern w:val="0"/>
                <w:sz w:val="21"/>
                <w:szCs w:val="21"/>
              </w:rPr>
            </w:pPr>
            <w:r>
              <w:rPr>
                <w:rFonts w:hint="default" w:ascii="Times New Roman" w:hAnsi="Times New Roman" w:eastAsia="宋体" w:cs="Times New Roman"/>
                <w:spacing w:val="9"/>
                <w:sz w:val="21"/>
                <w:szCs w:val="21"/>
                <w:lang w:val="en-US" w:eastAsia="zh-CN"/>
              </w:rPr>
              <w:t>燃煤锅炉</w:t>
            </w:r>
            <w:r>
              <w:rPr>
                <w:rFonts w:hint="default" w:ascii="Times New Roman" w:hAnsi="Times New Roman" w:eastAsia="宋体" w:cs="Times New Roman"/>
                <w:spacing w:val="9"/>
                <w:sz w:val="21"/>
                <w:szCs w:val="21"/>
              </w:rPr>
              <w:t>废</w:t>
            </w:r>
            <w:r>
              <w:rPr>
                <w:rFonts w:hint="default" w:ascii="Times New Roman" w:hAnsi="Times New Roman" w:eastAsia="宋体" w:cs="Times New Roman"/>
                <w:spacing w:val="7"/>
                <w:sz w:val="21"/>
                <w:szCs w:val="21"/>
              </w:rPr>
              <w:t>气</w:t>
            </w:r>
          </w:p>
        </w:tc>
        <w:tc>
          <w:tcPr>
            <w:tcW w:w="259"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default" w:ascii="Times New Roman" w:hAnsi="Times New Roman" w:eastAsia="宋体" w:cs="Times New Roman"/>
                <w:snapToGrid w:val="0"/>
                <w:color w:val="000000"/>
                <w:kern w:val="0"/>
                <w:sz w:val="21"/>
                <w:szCs w:val="21"/>
                <w:lang w:eastAsia="zh-CN"/>
              </w:rPr>
            </w:pPr>
            <w:r>
              <w:rPr>
                <w:rFonts w:hint="default" w:ascii="Times New Roman" w:hAnsi="Times New Roman" w:eastAsia="宋体" w:cs="Times New Roman"/>
                <w:sz w:val="21"/>
                <w:szCs w:val="21"/>
              </w:rPr>
              <w:t>G</w:t>
            </w:r>
            <w:r>
              <w:rPr>
                <w:rFonts w:hint="default" w:ascii="Times New Roman" w:hAnsi="Times New Roman" w:eastAsia="宋体" w:cs="Times New Roman"/>
                <w:spacing w:val="3"/>
                <w:sz w:val="21"/>
                <w:szCs w:val="21"/>
                <w:lang w:val="en-US" w:eastAsia="zh-CN"/>
              </w:rPr>
              <w:t>1</w:t>
            </w:r>
          </w:p>
        </w:tc>
        <w:tc>
          <w:tcPr>
            <w:tcW w:w="605"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default" w:ascii="Times New Roman" w:hAnsi="Times New Roman" w:eastAsia="宋体" w:cs="Times New Roman"/>
                <w:snapToGrid w:val="0"/>
                <w:color w:val="000000"/>
                <w:kern w:val="0"/>
                <w:sz w:val="21"/>
                <w:szCs w:val="21"/>
                <w:lang w:val="en-US" w:eastAsia="zh-CN"/>
              </w:rPr>
            </w:pPr>
            <w:r>
              <w:rPr>
                <w:rFonts w:hint="default" w:ascii="Times New Roman" w:hAnsi="Times New Roman" w:eastAsia="宋体" w:cs="Times New Roman"/>
                <w:spacing w:val="6"/>
                <w:sz w:val="21"/>
                <w:szCs w:val="21"/>
              </w:rPr>
              <w:t>颗</w:t>
            </w:r>
            <w:r>
              <w:rPr>
                <w:rFonts w:hint="default" w:ascii="Times New Roman" w:hAnsi="Times New Roman" w:eastAsia="宋体" w:cs="Times New Roman"/>
                <w:spacing w:val="4"/>
                <w:sz w:val="21"/>
                <w:szCs w:val="21"/>
              </w:rPr>
              <w:t>粒</w:t>
            </w:r>
            <w:r>
              <w:rPr>
                <w:rFonts w:hint="default" w:ascii="Times New Roman" w:hAnsi="Times New Roman" w:eastAsia="宋体" w:cs="Times New Roman"/>
                <w:spacing w:val="3"/>
                <w:sz w:val="21"/>
                <w:szCs w:val="21"/>
              </w:rPr>
              <w:t>物、</w:t>
            </w:r>
            <w:r>
              <w:rPr>
                <w:rFonts w:hint="default" w:ascii="Times New Roman" w:hAnsi="Times New Roman" w:eastAsia="宋体" w:cs="Times New Roman"/>
                <w:sz w:val="21"/>
                <w:szCs w:val="21"/>
              </w:rPr>
              <w:t>SO</w:t>
            </w:r>
            <w:r>
              <w:rPr>
                <w:rFonts w:hint="default" w:ascii="Times New Roman" w:hAnsi="Times New Roman" w:eastAsia="宋体" w:cs="Times New Roman"/>
                <w:sz w:val="21"/>
                <w:szCs w:val="21"/>
                <w:vertAlign w:val="subscript"/>
                <w:lang w:val="en-US" w:eastAsia="zh-CN"/>
              </w:rPr>
              <w:t>2</w:t>
            </w:r>
            <w:r>
              <w:rPr>
                <w:rFonts w:hint="default" w:ascii="Times New Roman" w:hAnsi="Times New Roman" w:eastAsia="宋体" w:cs="Times New Roman"/>
                <w:spacing w:val="3"/>
                <w:sz w:val="21"/>
                <w:szCs w:val="21"/>
              </w:rPr>
              <w:t>、</w:t>
            </w:r>
            <w:r>
              <w:rPr>
                <w:rFonts w:hint="default" w:ascii="Times New Roman" w:hAnsi="Times New Roman" w:eastAsia="宋体" w:cs="Times New Roman"/>
                <w:spacing w:val="7"/>
                <w:sz w:val="21"/>
                <w:szCs w:val="21"/>
              </w:rPr>
              <w:t>NO</w:t>
            </w:r>
            <w:r>
              <w:rPr>
                <w:rFonts w:hint="default" w:ascii="Times New Roman" w:hAnsi="Times New Roman" w:eastAsia="宋体" w:cs="Times New Roman"/>
                <w:spacing w:val="7"/>
                <w:sz w:val="21"/>
                <w:szCs w:val="21"/>
                <w:vertAlign w:val="subscript"/>
                <w:lang w:val="en-US" w:eastAsia="zh-CN"/>
              </w:rPr>
              <w:t>X</w:t>
            </w:r>
          </w:p>
        </w:tc>
        <w:tc>
          <w:tcPr>
            <w:tcW w:w="906"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default" w:ascii="Times New Roman" w:hAnsi="Times New Roman" w:eastAsia="宋体" w:cs="Times New Roman"/>
                <w:snapToGrid w:val="0"/>
                <w:color w:val="000000"/>
                <w:kern w:val="0"/>
                <w:sz w:val="21"/>
                <w:szCs w:val="21"/>
                <w:lang w:eastAsia="zh-CN"/>
              </w:rPr>
            </w:pPr>
            <w:r>
              <w:rPr>
                <w:rFonts w:hint="default" w:ascii="Times New Roman" w:hAnsi="Times New Roman" w:eastAsia="宋体" w:cs="Times New Roman"/>
                <w:spacing w:val="9"/>
                <w:sz w:val="21"/>
                <w:szCs w:val="21"/>
                <w:lang w:val="en-US" w:eastAsia="zh-CN"/>
              </w:rPr>
              <w:t>锅炉</w:t>
            </w:r>
          </w:p>
        </w:tc>
        <w:tc>
          <w:tcPr>
            <w:tcW w:w="508" w:type="pct"/>
            <w:tcBorders>
              <w:tl2br w:val="nil"/>
              <w:tr2bl w:val="nil"/>
            </w:tcBorders>
            <w:vAlign w:val="center"/>
          </w:tcPr>
          <w:p>
            <w:pPr>
              <w:keepNext w:val="0"/>
              <w:keepLines w:val="0"/>
              <w:pageBreakBefore w:val="0"/>
              <w:widowControl/>
              <w:kinsoku w:val="0"/>
              <w:wordWrap w:val="0"/>
              <w:overflowPunct w:val="0"/>
              <w:topLinePunct w:val="0"/>
              <w:autoSpaceDE w:val="0"/>
              <w:autoSpaceDN w:val="0"/>
              <w:bidi w:val="0"/>
              <w:adjustRightInd w:val="0"/>
              <w:snapToGrid w:val="0"/>
              <w:spacing w:line="240" w:lineRule="auto"/>
              <w:ind w:left="0" w:right="0" w:firstLine="0"/>
              <w:jc w:val="both"/>
              <w:textAlignment w:val="baseline"/>
              <w:rPr>
                <w:rFonts w:hint="default" w:ascii="Times New Roman" w:hAnsi="Times New Roman" w:eastAsia="宋体" w:cs="Times New Roman"/>
                <w:spacing w:val="6"/>
                <w:sz w:val="21"/>
                <w:szCs w:val="21"/>
                <w:lang w:val="en-US" w:eastAsia="zh-CN"/>
              </w:rPr>
            </w:pPr>
            <w:r>
              <w:rPr>
                <w:rFonts w:hint="default" w:ascii="Times New Roman" w:hAnsi="Times New Roman" w:eastAsia="宋体" w:cs="Times New Roman"/>
                <w:spacing w:val="6"/>
                <w:sz w:val="21"/>
                <w:szCs w:val="21"/>
              </w:rPr>
              <w:t>颗粒物：</w:t>
            </w:r>
            <w:r>
              <w:rPr>
                <w:rFonts w:hint="default" w:ascii="Times New Roman" w:hAnsi="Times New Roman" w:eastAsia="宋体" w:cs="Times New Roman"/>
                <w:spacing w:val="6"/>
                <w:sz w:val="21"/>
                <w:szCs w:val="21"/>
                <w:lang w:val="en-US" w:eastAsia="zh-CN"/>
              </w:rPr>
              <w:t>1115.80</w:t>
            </w:r>
          </w:p>
          <w:p>
            <w:pPr>
              <w:keepNext w:val="0"/>
              <w:keepLines w:val="0"/>
              <w:pageBreakBefore w:val="0"/>
              <w:widowControl/>
              <w:kinsoku w:val="0"/>
              <w:wordWrap w:val="0"/>
              <w:overflowPunct w:val="0"/>
              <w:topLinePunct w:val="0"/>
              <w:autoSpaceDE w:val="0"/>
              <w:autoSpaceDN w:val="0"/>
              <w:bidi w:val="0"/>
              <w:adjustRightInd w:val="0"/>
              <w:snapToGrid w:val="0"/>
              <w:spacing w:line="240" w:lineRule="auto"/>
              <w:ind w:left="0" w:right="0" w:firstLine="0"/>
              <w:jc w:val="both"/>
              <w:textAlignment w:val="baseline"/>
              <w:rPr>
                <w:rFonts w:hint="default" w:ascii="Times New Roman" w:hAnsi="Times New Roman" w:eastAsia="宋体" w:cs="Times New Roman"/>
                <w:spacing w:val="6"/>
                <w:sz w:val="21"/>
                <w:szCs w:val="21"/>
                <w:lang w:val="en-US" w:eastAsia="zh-CN"/>
              </w:rPr>
            </w:pPr>
            <w:r>
              <w:rPr>
                <w:rFonts w:hint="default" w:ascii="Times New Roman" w:hAnsi="Times New Roman" w:eastAsia="宋体" w:cs="Times New Roman"/>
                <w:spacing w:val="6"/>
                <w:sz w:val="21"/>
                <w:szCs w:val="21"/>
              </w:rPr>
              <w:t>SO</w:t>
            </w:r>
            <w:r>
              <w:rPr>
                <w:rFonts w:hint="default" w:ascii="Times New Roman" w:hAnsi="Times New Roman" w:eastAsia="宋体" w:cs="Times New Roman"/>
                <w:spacing w:val="6"/>
                <w:sz w:val="21"/>
                <w:szCs w:val="21"/>
                <w:vertAlign w:val="subscript"/>
                <w:lang w:val="en-US" w:eastAsia="zh-CN"/>
              </w:rPr>
              <w:t>2</w:t>
            </w:r>
            <w:r>
              <w:rPr>
                <w:rFonts w:hint="default" w:ascii="Times New Roman" w:hAnsi="Times New Roman" w:eastAsia="宋体" w:cs="Times New Roman"/>
                <w:spacing w:val="6"/>
                <w:sz w:val="21"/>
                <w:szCs w:val="21"/>
              </w:rPr>
              <w:t>：</w:t>
            </w:r>
            <w:r>
              <w:rPr>
                <w:rFonts w:hint="default" w:ascii="Times New Roman" w:hAnsi="Times New Roman" w:eastAsia="宋体" w:cs="Times New Roman"/>
                <w:spacing w:val="6"/>
                <w:sz w:val="21"/>
                <w:szCs w:val="21"/>
                <w:lang w:val="en-US" w:eastAsia="zh-CN"/>
              </w:rPr>
              <w:t>3142.55</w:t>
            </w:r>
          </w:p>
          <w:p>
            <w:pPr>
              <w:keepNext w:val="0"/>
              <w:keepLines w:val="0"/>
              <w:pageBreakBefore w:val="0"/>
              <w:widowControl w:val="0"/>
              <w:kinsoku w:val="0"/>
              <w:wordWrap w:val="0"/>
              <w:overflowPunct/>
              <w:topLinePunct w:val="0"/>
              <w:autoSpaceDE w:val="0"/>
              <w:autoSpaceDN w:val="0"/>
              <w:bidi w:val="0"/>
              <w:adjustRightInd w:val="0"/>
              <w:snapToGrid w:val="0"/>
              <w:spacing w:line="240" w:lineRule="auto"/>
              <w:ind w:left="0" w:leftChars="0" w:right="0" w:rightChars="0" w:firstLine="0" w:firstLineChars="0"/>
              <w:jc w:val="both"/>
              <w:textAlignment w:val="baseline"/>
              <w:rPr>
                <w:rFonts w:hint="default" w:ascii="Times New Roman" w:hAnsi="Times New Roman" w:eastAsia="宋体" w:cs="Times New Roman"/>
                <w:snapToGrid w:val="0"/>
                <w:color w:val="000000"/>
                <w:kern w:val="0"/>
                <w:sz w:val="21"/>
                <w:szCs w:val="21"/>
                <w:lang w:eastAsia="zh-CN"/>
              </w:rPr>
            </w:pPr>
            <w:r>
              <w:rPr>
                <w:rFonts w:hint="default" w:ascii="Times New Roman" w:hAnsi="Times New Roman" w:eastAsia="宋体" w:cs="Times New Roman"/>
                <w:spacing w:val="6"/>
                <w:sz w:val="21"/>
                <w:szCs w:val="21"/>
              </w:rPr>
              <w:t>NO</w:t>
            </w:r>
            <w:r>
              <w:rPr>
                <w:rFonts w:hint="default" w:ascii="Times New Roman" w:hAnsi="Times New Roman" w:eastAsia="宋体" w:cs="Times New Roman"/>
                <w:spacing w:val="6"/>
                <w:sz w:val="21"/>
                <w:szCs w:val="21"/>
                <w:vertAlign w:val="subscript"/>
                <w:lang w:val="en-US" w:eastAsia="zh-CN"/>
              </w:rPr>
              <w:t>X</w:t>
            </w:r>
            <w:r>
              <w:rPr>
                <w:rFonts w:hint="default" w:ascii="Times New Roman" w:hAnsi="Times New Roman" w:eastAsia="宋体" w:cs="Times New Roman"/>
                <w:spacing w:val="6"/>
                <w:sz w:val="21"/>
                <w:szCs w:val="21"/>
              </w:rPr>
              <w:t>：</w:t>
            </w:r>
            <w:r>
              <w:rPr>
                <w:rFonts w:hint="default" w:ascii="Times New Roman" w:hAnsi="Times New Roman" w:eastAsia="宋体" w:cs="Times New Roman"/>
                <w:spacing w:val="6"/>
                <w:sz w:val="21"/>
                <w:szCs w:val="21"/>
                <w:lang w:val="en-US" w:eastAsia="zh-CN"/>
              </w:rPr>
              <w:t>15457.75</w:t>
            </w:r>
          </w:p>
        </w:tc>
        <w:tc>
          <w:tcPr>
            <w:tcW w:w="586"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z w:val="21"/>
                <w:szCs w:val="21"/>
                <w:lang w:val="en-US" w:eastAsia="zh-CN"/>
              </w:rPr>
            </w:pPr>
            <w:r>
              <w:rPr>
                <w:rFonts w:hint="default" w:ascii="Times New Roman" w:hAnsi="Times New Roman" w:eastAsia="宋体" w:cs="Times New Roman"/>
                <w:spacing w:val="6"/>
                <w:sz w:val="21"/>
                <w:szCs w:val="21"/>
              </w:rPr>
              <w:t>颗粒物：</w:t>
            </w:r>
            <w:r>
              <w:rPr>
                <w:rFonts w:hint="default" w:ascii="Times New Roman" w:hAnsi="Times New Roman" w:eastAsia="宋体" w:cs="Times New Roman"/>
                <w:spacing w:val="6"/>
                <w:sz w:val="21"/>
                <w:szCs w:val="21"/>
                <w:lang w:val="en-US" w:eastAsia="zh-CN"/>
              </w:rPr>
              <w:t>167.37</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z w:val="21"/>
                <w:szCs w:val="21"/>
              </w:rPr>
            </w:pPr>
            <w:r>
              <w:rPr>
                <w:rFonts w:hint="default" w:ascii="Times New Roman" w:hAnsi="Times New Roman" w:eastAsia="宋体" w:cs="Times New Roman"/>
                <w:sz w:val="21"/>
                <w:szCs w:val="21"/>
              </w:rPr>
              <w:t>SO</w:t>
            </w:r>
            <w:r>
              <w:rPr>
                <w:rFonts w:hint="default" w:ascii="Times New Roman" w:hAnsi="Times New Roman" w:eastAsia="宋体" w:cs="Times New Roman"/>
                <w:sz w:val="21"/>
                <w:szCs w:val="21"/>
                <w:vertAlign w:val="subscript"/>
                <w:lang w:val="en-US" w:eastAsia="zh-CN"/>
              </w:rPr>
              <w:t>2</w:t>
            </w:r>
            <w:r>
              <w:rPr>
                <w:rFonts w:hint="default" w:ascii="Times New Roman" w:hAnsi="Times New Roman" w:eastAsia="宋体" w:cs="Times New Roman"/>
                <w:sz w:val="21"/>
                <w:szCs w:val="21"/>
              </w:rPr>
              <w:t>：</w:t>
            </w:r>
            <w:r>
              <w:rPr>
                <w:rFonts w:hint="default" w:ascii="Times New Roman" w:hAnsi="Times New Roman" w:eastAsia="宋体" w:cs="Times New Roman"/>
                <w:color w:val="0C0C0C"/>
                <w:sz w:val="21"/>
                <w:szCs w:val="21"/>
                <w:lang w:val="en-US" w:eastAsia="zh-CN"/>
              </w:rPr>
              <w:t>345.68</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default" w:ascii="Times New Roman" w:hAnsi="Times New Roman" w:eastAsia="宋体" w:cs="Times New Roman"/>
                <w:snapToGrid w:val="0"/>
                <w:color w:val="000000"/>
                <w:kern w:val="0"/>
                <w:sz w:val="21"/>
                <w:szCs w:val="21"/>
              </w:rPr>
            </w:pPr>
            <w:r>
              <w:rPr>
                <w:rFonts w:hint="default" w:ascii="Times New Roman" w:hAnsi="Times New Roman" w:eastAsia="宋体" w:cs="Times New Roman"/>
                <w:sz w:val="21"/>
                <w:szCs w:val="21"/>
              </w:rPr>
              <w:t>NO</w:t>
            </w:r>
            <w:r>
              <w:rPr>
                <w:rFonts w:hint="default" w:ascii="Times New Roman" w:hAnsi="Times New Roman" w:eastAsia="宋体" w:cs="Times New Roman"/>
                <w:sz w:val="21"/>
                <w:szCs w:val="21"/>
                <w:vertAlign w:val="subscript"/>
                <w:lang w:val="en-US" w:eastAsia="zh-CN"/>
              </w:rPr>
              <w:t>X</w:t>
            </w:r>
            <w:r>
              <w:rPr>
                <w:rFonts w:hint="default" w:ascii="Times New Roman" w:hAnsi="Times New Roman" w:eastAsia="宋体" w:cs="Times New Roman"/>
                <w:spacing w:val="3"/>
                <w:sz w:val="21"/>
                <w:szCs w:val="21"/>
              </w:rPr>
              <w:t>：</w:t>
            </w:r>
            <w:r>
              <w:rPr>
                <w:rFonts w:hint="default" w:ascii="Times New Roman" w:hAnsi="Times New Roman" w:eastAsia="宋体" w:cs="Times New Roman"/>
                <w:b w:val="0"/>
                <w:bCs w:val="0"/>
                <w:color w:val="0C0C0C"/>
                <w:kern w:val="2"/>
                <w:sz w:val="21"/>
                <w:szCs w:val="21"/>
                <w:lang w:val="en-US" w:eastAsia="zh-CN" w:bidi="ar-SA"/>
              </w:rPr>
              <w:t>1700.352</w:t>
            </w:r>
          </w:p>
        </w:tc>
        <w:tc>
          <w:tcPr>
            <w:tcW w:w="1198"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jc w:val="both"/>
              <w:textAlignment w:val="baseline"/>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脱硫技术：烟气脱硫采用石灰石—石膏湿法脱硫工艺。</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jc w:val="both"/>
              <w:textAlignment w:val="baseline"/>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脱硝技术：2台锅炉现采用低氮燃烧+SCR烟气脱硝工艺。</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jc w:val="both"/>
              <w:textAlignment w:val="baseline"/>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除尘技术：1套双室五电场干式静电除尘器， 脱硫系统后配一台湿式电除尘器</w:t>
            </w:r>
          </w:p>
          <w:p>
            <w:pPr>
              <w:pStyle w:val="2"/>
              <w:numPr>
                <w:ilvl w:val="0"/>
                <w:numId w:val="0"/>
              </w:numPr>
              <w:ind w:leftChars="0" w:firstLine="456" w:firstLineChars="200"/>
              <w:rPr>
                <w:rFonts w:hint="default" w:ascii="Times New Roman" w:hAnsi="Times New Roman" w:eastAsia="宋体" w:cs="Times New Roman"/>
                <w:lang w:val="en-US"/>
              </w:rPr>
            </w:pPr>
            <w:r>
              <w:rPr>
                <w:rFonts w:hint="default" w:ascii="Times New Roman" w:hAnsi="Times New Roman" w:eastAsia="宋体" w:cs="Times New Roman"/>
                <w:spacing w:val="9"/>
                <w:sz w:val="21"/>
                <w:szCs w:val="21"/>
              </w:rPr>
              <w:t>经</w:t>
            </w:r>
            <w:r>
              <w:rPr>
                <w:rFonts w:hint="default" w:ascii="Times New Roman" w:hAnsi="Times New Roman" w:eastAsia="宋体" w:cs="Times New Roman"/>
                <w:spacing w:val="9"/>
                <w:sz w:val="21"/>
                <w:szCs w:val="21"/>
                <w:lang w:val="en-US" w:eastAsia="zh-CN"/>
              </w:rPr>
              <w:t>上述处理后通过</w:t>
            </w:r>
            <w:r>
              <w:rPr>
                <w:rFonts w:hint="default" w:ascii="Times New Roman" w:hAnsi="Times New Roman" w:eastAsia="宋体" w:cs="Times New Roman"/>
                <w:spacing w:val="2"/>
                <w:sz w:val="21"/>
                <w:szCs w:val="21"/>
                <w:lang w:val="en-US" w:eastAsia="zh-CN"/>
              </w:rPr>
              <w:t>240</w:t>
            </w:r>
            <w:r>
              <w:rPr>
                <w:rFonts w:hint="default" w:ascii="Times New Roman" w:hAnsi="Times New Roman" w:eastAsia="宋体" w:cs="Times New Roman"/>
                <w:sz w:val="21"/>
                <w:szCs w:val="21"/>
              </w:rPr>
              <w:t>m</w:t>
            </w:r>
            <w:r>
              <w:rPr>
                <w:rFonts w:hint="default" w:ascii="Times New Roman" w:hAnsi="Times New Roman" w:eastAsia="宋体" w:cs="Times New Roman"/>
                <w:spacing w:val="1"/>
                <w:sz w:val="21"/>
                <w:szCs w:val="21"/>
              </w:rPr>
              <w:t>排气筒</w:t>
            </w:r>
            <w:r>
              <w:rPr>
                <w:rFonts w:hint="default" w:ascii="Times New Roman" w:hAnsi="Times New Roman" w:eastAsia="宋体" w:cs="Times New Roman"/>
                <w:sz w:val="21"/>
                <w:szCs w:val="21"/>
              </w:rPr>
              <w:t>G</w:t>
            </w:r>
            <w:r>
              <w:rPr>
                <w:rFonts w:hint="default" w:ascii="Times New Roman" w:hAnsi="Times New Roman" w:eastAsia="宋体" w:cs="Times New Roman"/>
                <w:spacing w:val="1"/>
                <w:sz w:val="21"/>
                <w:szCs w:val="21"/>
              </w:rPr>
              <w:t>1#排放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295" w:type="pct"/>
            <w:vMerge w:val="restar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z w:val="21"/>
                <w:szCs w:val="21"/>
              </w:rPr>
            </w:pPr>
            <w:r>
              <w:rPr>
                <w:rFonts w:hint="default" w:ascii="Times New Roman" w:hAnsi="Times New Roman" w:eastAsia="宋体" w:cs="Times New Roman"/>
                <w:spacing w:val="5"/>
                <w:sz w:val="21"/>
                <w:szCs w:val="21"/>
              </w:rPr>
              <w:t>废水</w:t>
            </w:r>
          </w:p>
        </w:tc>
        <w:tc>
          <w:tcPr>
            <w:tcW w:w="640"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z w:val="21"/>
                <w:szCs w:val="21"/>
                <w:lang w:eastAsia="zh-CN"/>
              </w:rPr>
            </w:pPr>
            <w:r>
              <w:rPr>
                <w:rFonts w:hint="default" w:ascii="Times New Roman" w:hAnsi="Times New Roman" w:eastAsia="宋体" w:cs="Times New Roman"/>
                <w:spacing w:val="9"/>
                <w:sz w:val="21"/>
                <w:szCs w:val="21"/>
                <w:lang w:val="en-US" w:eastAsia="zh-CN"/>
              </w:rPr>
              <w:t>生活废水</w:t>
            </w:r>
          </w:p>
        </w:tc>
        <w:tc>
          <w:tcPr>
            <w:tcW w:w="259"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w:t>
            </w:r>
            <w:r>
              <w:rPr>
                <w:rFonts w:hint="default" w:ascii="Times New Roman" w:hAnsi="Times New Roman" w:eastAsia="宋体" w:cs="Times New Roman"/>
                <w:spacing w:val="9"/>
                <w:sz w:val="21"/>
                <w:szCs w:val="21"/>
              </w:rPr>
              <w:t>1</w:t>
            </w:r>
          </w:p>
        </w:tc>
        <w:tc>
          <w:tcPr>
            <w:tcW w:w="605"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z w:val="21"/>
                <w:szCs w:val="21"/>
                <w:lang w:val="en-US" w:eastAsia="zh-CN"/>
              </w:rPr>
            </w:pPr>
            <w:r>
              <w:rPr>
                <w:rFonts w:hint="default" w:ascii="Times New Roman" w:hAnsi="Times New Roman" w:eastAsia="宋体" w:cs="Times New Roman"/>
                <w:spacing w:val="-2"/>
                <w:position w:val="1"/>
                <w:sz w:val="21"/>
                <w:szCs w:val="21"/>
              </w:rPr>
              <w:t>氨</w:t>
            </w:r>
            <w:r>
              <w:rPr>
                <w:rFonts w:hint="default" w:ascii="Times New Roman" w:hAnsi="Times New Roman" w:eastAsia="宋体" w:cs="Times New Roman"/>
                <w:spacing w:val="-1"/>
                <w:position w:val="1"/>
                <w:sz w:val="21"/>
                <w:szCs w:val="21"/>
              </w:rPr>
              <w:t>氮</w:t>
            </w:r>
            <w:r>
              <w:rPr>
                <w:rFonts w:hint="default" w:ascii="Times New Roman" w:hAnsi="Times New Roman" w:eastAsia="宋体" w:cs="Times New Roman"/>
                <w:spacing w:val="-1"/>
                <w:position w:val="1"/>
                <w:sz w:val="21"/>
                <w:szCs w:val="21"/>
                <w:lang w:eastAsia="zh-CN"/>
              </w:rPr>
              <w:t>、</w:t>
            </w:r>
            <w:r>
              <w:rPr>
                <w:rFonts w:hint="default" w:ascii="Times New Roman" w:hAnsi="Times New Roman" w:eastAsia="宋体" w:cs="Times New Roman"/>
                <w:spacing w:val="-1"/>
                <w:position w:val="1"/>
                <w:sz w:val="21"/>
                <w:szCs w:val="21"/>
                <w:lang w:val="en-US" w:eastAsia="zh-CN"/>
              </w:rPr>
              <w:t>COD</w:t>
            </w:r>
          </w:p>
        </w:tc>
        <w:tc>
          <w:tcPr>
            <w:tcW w:w="906"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z w:val="21"/>
                <w:szCs w:val="21"/>
              </w:rPr>
            </w:pPr>
            <w:r>
              <w:rPr>
                <w:rFonts w:hint="default" w:ascii="Times New Roman" w:hAnsi="Times New Roman" w:eastAsia="宋体" w:cs="Times New Roman"/>
                <w:spacing w:val="8"/>
                <w:sz w:val="21"/>
                <w:szCs w:val="21"/>
              </w:rPr>
              <w:t>办</w:t>
            </w:r>
            <w:r>
              <w:rPr>
                <w:rFonts w:hint="default" w:ascii="Times New Roman" w:hAnsi="Times New Roman" w:eastAsia="宋体" w:cs="Times New Roman"/>
                <w:spacing w:val="7"/>
                <w:sz w:val="21"/>
                <w:szCs w:val="21"/>
              </w:rPr>
              <w:t>公、生活</w:t>
            </w:r>
          </w:p>
        </w:tc>
        <w:tc>
          <w:tcPr>
            <w:tcW w:w="508"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190080</w:t>
            </w:r>
          </w:p>
        </w:tc>
        <w:tc>
          <w:tcPr>
            <w:tcW w:w="586"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z w:val="21"/>
                <w:szCs w:val="21"/>
              </w:rPr>
            </w:pPr>
            <w:r>
              <w:rPr>
                <w:rFonts w:hint="default" w:ascii="Times New Roman" w:hAnsi="Times New Roman" w:eastAsia="宋体" w:cs="Times New Roman"/>
                <w:spacing w:val="3"/>
                <w:sz w:val="21"/>
                <w:szCs w:val="21"/>
                <w:lang w:val="en-US" w:eastAsia="zh-CN"/>
              </w:rPr>
              <w:t>17280</w:t>
            </w:r>
          </w:p>
        </w:tc>
        <w:tc>
          <w:tcPr>
            <w:tcW w:w="1198"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jc w:val="both"/>
              <w:textAlignment w:val="baseline"/>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经</w:t>
            </w:r>
            <w:r>
              <w:rPr>
                <w:rFonts w:hint="default" w:ascii="Times New Roman" w:hAnsi="Times New Roman" w:eastAsia="宋体" w:cs="Times New Roman"/>
                <w:sz w:val="21"/>
                <w:szCs w:val="21"/>
              </w:rPr>
              <w:t>生活污水处理系统</w:t>
            </w:r>
            <w:r>
              <w:rPr>
                <w:rFonts w:hint="default" w:ascii="Times New Roman" w:hAnsi="Times New Roman" w:eastAsia="宋体" w:cs="Times New Roman"/>
                <w:sz w:val="21"/>
                <w:szCs w:val="21"/>
                <w:lang w:val="en-US" w:eastAsia="zh-CN"/>
              </w:rPr>
              <w:t>处理后大部分回用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295" w:type="pct"/>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z w:val="21"/>
                <w:szCs w:val="21"/>
              </w:rPr>
            </w:pPr>
          </w:p>
        </w:tc>
        <w:tc>
          <w:tcPr>
            <w:tcW w:w="640"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脱硫废水</w:t>
            </w:r>
          </w:p>
        </w:tc>
        <w:tc>
          <w:tcPr>
            <w:tcW w:w="259"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w:t>
            </w:r>
            <w:r>
              <w:rPr>
                <w:rFonts w:hint="default" w:ascii="Times New Roman" w:hAnsi="Times New Roman" w:eastAsia="宋体" w:cs="Times New Roman"/>
                <w:spacing w:val="12"/>
                <w:sz w:val="21"/>
                <w:szCs w:val="21"/>
              </w:rPr>
              <w:t>2</w:t>
            </w:r>
          </w:p>
        </w:tc>
        <w:tc>
          <w:tcPr>
            <w:tcW w:w="605"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z w:val="21"/>
                <w:szCs w:val="21"/>
              </w:rPr>
            </w:pPr>
            <w:r>
              <w:rPr>
                <w:rFonts w:hint="default" w:ascii="Times New Roman" w:hAnsi="Times New Roman" w:eastAsia="宋体" w:cs="Times New Roman"/>
                <w:spacing w:val="-3"/>
                <w:sz w:val="21"/>
                <w:szCs w:val="21"/>
              </w:rPr>
              <w:t>pH</w:t>
            </w:r>
            <w:r>
              <w:rPr>
                <w:rFonts w:hint="default" w:ascii="Times New Roman" w:hAnsi="Times New Roman" w:eastAsia="宋体" w:cs="Times New Roman"/>
                <w:spacing w:val="-4"/>
                <w:sz w:val="21"/>
                <w:szCs w:val="21"/>
              </w:rPr>
              <w:t>、</w:t>
            </w:r>
            <w:r>
              <w:rPr>
                <w:rFonts w:hint="default" w:ascii="Times New Roman" w:hAnsi="Times New Roman" w:eastAsia="宋体" w:cs="Times New Roman"/>
                <w:spacing w:val="-3"/>
                <w:sz w:val="21"/>
                <w:szCs w:val="21"/>
                <w:lang w:val="en-US" w:eastAsia="zh-CN"/>
              </w:rPr>
              <w:t>硫化物</w:t>
            </w:r>
            <w:r>
              <w:rPr>
                <w:rFonts w:hint="default" w:ascii="Times New Roman" w:hAnsi="Times New Roman" w:eastAsia="宋体" w:cs="Times New Roman"/>
                <w:spacing w:val="-3"/>
                <w:sz w:val="21"/>
                <w:szCs w:val="21"/>
              </w:rPr>
              <w:t>、SS</w:t>
            </w:r>
          </w:p>
        </w:tc>
        <w:tc>
          <w:tcPr>
            <w:tcW w:w="906"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pacing w:val="8"/>
                <w:sz w:val="21"/>
                <w:szCs w:val="21"/>
              </w:rPr>
            </w:pPr>
            <w:r>
              <w:rPr>
                <w:rFonts w:hint="default" w:ascii="Times New Roman" w:hAnsi="Times New Roman" w:eastAsia="宋体" w:cs="Times New Roman"/>
                <w:spacing w:val="8"/>
                <w:sz w:val="21"/>
                <w:szCs w:val="21"/>
              </w:rPr>
              <w:t>脱硫工艺</w:t>
            </w:r>
          </w:p>
        </w:tc>
        <w:tc>
          <w:tcPr>
            <w:tcW w:w="508"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129600</w:t>
            </w:r>
          </w:p>
        </w:tc>
        <w:tc>
          <w:tcPr>
            <w:tcW w:w="586"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w:t>
            </w:r>
          </w:p>
        </w:tc>
        <w:tc>
          <w:tcPr>
            <w:tcW w:w="1198"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jc w:val="both"/>
              <w:textAlignment w:val="baseline"/>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经</w:t>
            </w:r>
            <w:r>
              <w:rPr>
                <w:rFonts w:hint="default" w:ascii="Times New Roman" w:hAnsi="Times New Roman" w:eastAsia="宋体" w:cs="Times New Roman"/>
                <w:sz w:val="21"/>
                <w:szCs w:val="21"/>
              </w:rPr>
              <w:t>脱硫废水处理系统</w:t>
            </w:r>
            <w:r>
              <w:rPr>
                <w:rFonts w:hint="default" w:ascii="Times New Roman" w:hAnsi="Times New Roman" w:eastAsia="宋体" w:cs="Times New Roman"/>
                <w:sz w:val="21"/>
                <w:szCs w:val="21"/>
                <w:lang w:val="en-US" w:eastAsia="zh-CN"/>
              </w:rPr>
              <w:t>处理后全部回用于</w:t>
            </w:r>
            <w:r>
              <w:rPr>
                <w:rFonts w:hint="default" w:ascii="Times New Roman" w:hAnsi="Times New Roman" w:eastAsia="宋体" w:cs="Times New Roman"/>
                <w:sz w:val="21"/>
                <w:szCs w:val="21"/>
              </w:rPr>
              <w:t>除灰渣系统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295" w:type="pct"/>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z w:val="21"/>
                <w:szCs w:val="21"/>
              </w:rPr>
            </w:pPr>
          </w:p>
        </w:tc>
        <w:tc>
          <w:tcPr>
            <w:tcW w:w="640"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z w:val="21"/>
                <w:szCs w:val="21"/>
                <w:lang w:val="en-US" w:eastAsia="zh-CN"/>
              </w:rPr>
            </w:pPr>
            <w:r>
              <w:rPr>
                <w:rFonts w:hint="default" w:ascii="Times New Roman" w:hAnsi="Times New Roman" w:eastAsia="宋体" w:cs="Times New Roman"/>
                <w:spacing w:val="12"/>
                <w:sz w:val="21"/>
                <w:szCs w:val="21"/>
                <w:lang w:val="en-US" w:eastAsia="zh-CN"/>
              </w:rPr>
              <w:t>循环冷却水排水</w:t>
            </w:r>
          </w:p>
        </w:tc>
        <w:tc>
          <w:tcPr>
            <w:tcW w:w="259"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w:t>
            </w:r>
            <w:r>
              <w:rPr>
                <w:rFonts w:hint="default" w:ascii="Times New Roman" w:hAnsi="Times New Roman" w:eastAsia="宋体" w:cs="Times New Roman"/>
                <w:spacing w:val="9"/>
                <w:sz w:val="21"/>
                <w:szCs w:val="21"/>
              </w:rPr>
              <w:t>3</w:t>
            </w:r>
          </w:p>
        </w:tc>
        <w:tc>
          <w:tcPr>
            <w:tcW w:w="605"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z w:val="21"/>
                <w:szCs w:val="21"/>
              </w:rPr>
            </w:pPr>
            <w:r>
              <w:rPr>
                <w:rFonts w:hint="default" w:ascii="Times New Roman" w:hAnsi="Times New Roman" w:eastAsia="宋体" w:cs="Times New Roman"/>
                <w:spacing w:val="-3"/>
                <w:sz w:val="21"/>
                <w:szCs w:val="21"/>
              </w:rPr>
              <w:t>pH、SS</w:t>
            </w:r>
          </w:p>
        </w:tc>
        <w:tc>
          <w:tcPr>
            <w:tcW w:w="906"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pacing w:val="8"/>
                <w:sz w:val="21"/>
                <w:szCs w:val="21"/>
                <w:lang w:val="en-US" w:eastAsia="zh-CN"/>
              </w:rPr>
            </w:pPr>
            <w:r>
              <w:rPr>
                <w:rFonts w:hint="default" w:ascii="Times New Roman" w:hAnsi="Times New Roman" w:eastAsia="宋体" w:cs="Times New Roman"/>
                <w:spacing w:val="8"/>
                <w:sz w:val="21"/>
                <w:szCs w:val="21"/>
              </w:rPr>
              <w:t>循环冷却</w:t>
            </w:r>
            <w:r>
              <w:rPr>
                <w:rFonts w:hint="default" w:ascii="Times New Roman" w:hAnsi="Times New Roman" w:eastAsia="宋体" w:cs="Times New Roman"/>
                <w:spacing w:val="8"/>
                <w:sz w:val="21"/>
                <w:szCs w:val="21"/>
                <w:lang w:val="en-US" w:eastAsia="zh-CN"/>
              </w:rPr>
              <w:t>塔</w:t>
            </w:r>
          </w:p>
        </w:tc>
        <w:tc>
          <w:tcPr>
            <w:tcW w:w="508"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1956960</w:t>
            </w:r>
          </w:p>
        </w:tc>
        <w:tc>
          <w:tcPr>
            <w:tcW w:w="586"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w:t>
            </w:r>
          </w:p>
        </w:tc>
        <w:tc>
          <w:tcPr>
            <w:tcW w:w="1198"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jc w:val="both"/>
              <w:textAlignment w:val="baseline"/>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回用于</w:t>
            </w:r>
            <w:r>
              <w:rPr>
                <w:rFonts w:hint="default" w:ascii="Times New Roman" w:hAnsi="Times New Roman" w:eastAsia="宋体" w:cs="Times New Roman"/>
                <w:sz w:val="21"/>
                <w:szCs w:val="21"/>
              </w:rPr>
              <w:t>除灰渣系统</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脱硫系统、</w:t>
            </w:r>
            <w:r>
              <w:rPr>
                <w:rFonts w:hint="default" w:ascii="Times New Roman" w:hAnsi="Times New Roman" w:eastAsia="宋体" w:cs="Times New Roman"/>
                <w:sz w:val="21"/>
                <w:szCs w:val="21"/>
              </w:rPr>
              <w:t>输煤系统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295" w:type="pct"/>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z w:val="21"/>
                <w:szCs w:val="21"/>
              </w:rPr>
            </w:pPr>
          </w:p>
        </w:tc>
        <w:tc>
          <w:tcPr>
            <w:tcW w:w="640"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z w:val="21"/>
                <w:szCs w:val="21"/>
                <w:lang w:val="en-US" w:eastAsia="zh-CN"/>
              </w:rPr>
            </w:pPr>
            <w:r>
              <w:rPr>
                <w:rFonts w:hint="default" w:ascii="Times New Roman" w:hAnsi="Times New Roman" w:eastAsia="宋体" w:cs="Times New Roman"/>
                <w:spacing w:val="7"/>
                <w:sz w:val="21"/>
                <w:szCs w:val="21"/>
                <w:lang w:val="en-US" w:eastAsia="zh-CN"/>
              </w:rPr>
              <w:t>含油、含煤废水</w:t>
            </w:r>
          </w:p>
        </w:tc>
        <w:tc>
          <w:tcPr>
            <w:tcW w:w="259"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w:t>
            </w:r>
            <w:r>
              <w:rPr>
                <w:rFonts w:hint="default" w:ascii="Times New Roman" w:hAnsi="Times New Roman" w:eastAsia="宋体" w:cs="Times New Roman"/>
                <w:spacing w:val="9"/>
                <w:sz w:val="21"/>
                <w:szCs w:val="21"/>
              </w:rPr>
              <w:t>4</w:t>
            </w:r>
          </w:p>
        </w:tc>
        <w:tc>
          <w:tcPr>
            <w:tcW w:w="605"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z w:val="21"/>
                <w:szCs w:val="21"/>
                <w:lang w:val="en-US" w:eastAsia="zh-CN"/>
              </w:rPr>
            </w:pPr>
            <w:r>
              <w:rPr>
                <w:rFonts w:hint="default" w:ascii="Times New Roman" w:hAnsi="Times New Roman" w:eastAsia="宋体" w:cs="Times New Roman"/>
                <w:spacing w:val="-3"/>
                <w:sz w:val="21"/>
                <w:szCs w:val="21"/>
              </w:rPr>
              <w:t>pH</w:t>
            </w:r>
            <w:r>
              <w:rPr>
                <w:rFonts w:hint="default" w:ascii="Times New Roman" w:hAnsi="Times New Roman" w:eastAsia="宋体" w:cs="Times New Roman"/>
                <w:spacing w:val="-4"/>
                <w:sz w:val="21"/>
                <w:szCs w:val="21"/>
              </w:rPr>
              <w:t>、</w:t>
            </w:r>
            <w:r>
              <w:rPr>
                <w:rFonts w:hint="default" w:ascii="Times New Roman" w:hAnsi="Times New Roman" w:eastAsia="宋体" w:cs="Times New Roman"/>
                <w:spacing w:val="-3"/>
                <w:sz w:val="21"/>
                <w:szCs w:val="21"/>
              </w:rPr>
              <w:t>SS</w:t>
            </w:r>
            <w:r>
              <w:rPr>
                <w:rFonts w:hint="default" w:ascii="Times New Roman" w:hAnsi="Times New Roman" w:eastAsia="宋体" w:cs="Times New Roman"/>
                <w:spacing w:val="-3"/>
                <w:sz w:val="21"/>
                <w:szCs w:val="21"/>
                <w:lang w:eastAsia="zh-CN"/>
              </w:rPr>
              <w:t>、</w:t>
            </w:r>
            <w:r>
              <w:rPr>
                <w:rFonts w:hint="default" w:ascii="Times New Roman" w:hAnsi="Times New Roman" w:eastAsia="宋体" w:cs="Times New Roman"/>
                <w:spacing w:val="-3"/>
                <w:sz w:val="21"/>
                <w:szCs w:val="21"/>
                <w:lang w:val="en-US" w:eastAsia="zh-CN"/>
              </w:rPr>
              <w:t>COD、氨氮</w:t>
            </w:r>
          </w:p>
        </w:tc>
        <w:tc>
          <w:tcPr>
            <w:tcW w:w="906"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pacing w:val="8"/>
                <w:sz w:val="21"/>
                <w:szCs w:val="21"/>
              </w:rPr>
            </w:pPr>
            <w:r>
              <w:rPr>
                <w:rFonts w:hint="default" w:ascii="Times New Roman" w:hAnsi="Times New Roman" w:eastAsia="宋体" w:cs="Times New Roman"/>
                <w:spacing w:val="8"/>
                <w:sz w:val="21"/>
                <w:szCs w:val="21"/>
              </w:rPr>
              <w:t>输煤系统</w:t>
            </w:r>
          </w:p>
        </w:tc>
        <w:tc>
          <w:tcPr>
            <w:tcW w:w="508"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z w:val="21"/>
                <w:szCs w:val="21"/>
                <w:lang w:val="en-US" w:eastAsia="zh-CN"/>
              </w:rPr>
            </w:pPr>
            <w:r>
              <w:rPr>
                <w:rFonts w:hint="default" w:ascii="Times New Roman" w:hAnsi="Times New Roman" w:eastAsia="宋体" w:cs="Times New Roman"/>
                <w:spacing w:val="6"/>
                <w:sz w:val="21"/>
                <w:szCs w:val="21"/>
                <w:lang w:val="en-US" w:eastAsia="zh-CN"/>
              </w:rPr>
              <w:t>60480</w:t>
            </w:r>
          </w:p>
        </w:tc>
        <w:tc>
          <w:tcPr>
            <w:tcW w:w="586"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z w:val="21"/>
                <w:szCs w:val="21"/>
              </w:rPr>
            </w:pPr>
            <w:r>
              <w:rPr>
                <w:rFonts w:hint="default" w:ascii="Times New Roman" w:hAnsi="Times New Roman" w:eastAsia="宋体" w:cs="Times New Roman"/>
                <w:spacing w:val="6"/>
                <w:sz w:val="21"/>
                <w:szCs w:val="21"/>
                <w:lang w:val="en-US" w:eastAsia="zh-CN"/>
              </w:rPr>
              <w:t>60480</w:t>
            </w:r>
          </w:p>
        </w:tc>
        <w:tc>
          <w:tcPr>
            <w:tcW w:w="1198"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jc w:val="both"/>
              <w:textAlignment w:val="baseline"/>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经</w:t>
            </w:r>
            <w:r>
              <w:rPr>
                <w:rFonts w:hint="default" w:ascii="Times New Roman" w:hAnsi="Times New Roman" w:eastAsia="宋体" w:cs="Times New Roman"/>
                <w:sz w:val="21"/>
                <w:szCs w:val="21"/>
              </w:rPr>
              <w:t>输煤及含油、含煤废水处理系统</w:t>
            </w:r>
            <w:r>
              <w:rPr>
                <w:rFonts w:hint="default" w:ascii="Times New Roman" w:hAnsi="Times New Roman" w:eastAsia="宋体" w:cs="Times New Roman"/>
                <w:sz w:val="21"/>
                <w:szCs w:val="21"/>
                <w:lang w:val="en-US" w:eastAsia="zh-CN"/>
              </w:rPr>
              <w:t>处理后进入厂区总排口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295" w:type="pct"/>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rPr>
            </w:pPr>
          </w:p>
        </w:tc>
        <w:tc>
          <w:tcPr>
            <w:tcW w:w="640"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pacing w:val="7"/>
                <w:sz w:val="21"/>
                <w:szCs w:val="21"/>
                <w:lang w:val="en-US" w:eastAsia="zh-CN"/>
              </w:rPr>
            </w:pPr>
            <w:r>
              <w:rPr>
                <w:rFonts w:hint="default" w:ascii="Times New Roman" w:hAnsi="Times New Roman" w:eastAsia="宋体" w:cs="Times New Roman"/>
                <w:spacing w:val="7"/>
                <w:sz w:val="21"/>
                <w:szCs w:val="21"/>
                <w:lang w:val="en-US" w:eastAsia="zh-CN"/>
              </w:rPr>
              <w:t>锅炉软水排水</w:t>
            </w:r>
          </w:p>
        </w:tc>
        <w:tc>
          <w:tcPr>
            <w:tcW w:w="259"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pacing w:val="7"/>
                <w:sz w:val="21"/>
                <w:szCs w:val="21"/>
                <w:lang w:val="en-US" w:eastAsia="zh-CN"/>
              </w:rPr>
            </w:pPr>
            <w:r>
              <w:rPr>
                <w:rFonts w:hint="default" w:ascii="Times New Roman" w:hAnsi="Times New Roman" w:eastAsia="宋体" w:cs="Times New Roman"/>
                <w:spacing w:val="7"/>
                <w:sz w:val="21"/>
                <w:szCs w:val="21"/>
                <w:lang w:val="en-US" w:eastAsia="zh-CN"/>
              </w:rPr>
              <w:t>W5</w:t>
            </w:r>
          </w:p>
        </w:tc>
        <w:tc>
          <w:tcPr>
            <w:tcW w:w="605"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pacing w:val="7"/>
                <w:sz w:val="21"/>
                <w:szCs w:val="21"/>
                <w:lang w:val="en-US" w:eastAsia="zh-CN"/>
              </w:rPr>
            </w:pPr>
            <w:r>
              <w:rPr>
                <w:rFonts w:hint="default" w:ascii="Times New Roman" w:hAnsi="Times New Roman" w:eastAsia="宋体" w:cs="Times New Roman"/>
                <w:spacing w:val="-3"/>
                <w:sz w:val="21"/>
                <w:szCs w:val="21"/>
              </w:rPr>
              <w:t>pH、SS</w:t>
            </w:r>
          </w:p>
        </w:tc>
        <w:tc>
          <w:tcPr>
            <w:tcW w:w="906"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pacing w:val="8"/>
                <w:sz w:val="21"/>
                <w:szCs w:val="21"/>
                <w:lang w:val="en-US" w:eastAsia="zh-CN"/>
              </w:rPr>
            </w:pPr>
            <w:r>
              <w:rPr>
                <w:rFonts w:hint="default" w:ascii="Times New Roman" w:hAnsi="Times New Roman" w:eastAsia="宋体" w:cs="Times New Roman"/>
                <w:spacing w:val="8"/>
                <w:sz w:val="21"/>
                <w:szCs w:val="21"/>
              </w:rPr>
              <w:t>锅炉补给水处理系统</w:t>
            </w:r>
          </w:p>
        </w:tc>
        <w:tc>
          <w:tcPr>
            <w:tcW w:w="508"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pacing w:val="7"/>
                <w:sz w:val="21"/>
                <w:szCs w:val="21"/>
                <w:lang w:val="en-US" w:eastAsia="zh-CN"/>
              </w:rPr>
            </w:pPr>
            <w:r>
              <w:rPr>
                <w:rFonts w:hint="default" w:ascii="Times New Roman" w:hAnsi="Times New Roman" w:eastAsia="宋体" w:cs="Times New Roman"/>
                <w:spacing w:val="7"/>
                <w:sz w:val="21"/>
                <w:szCs w:val="21"/>
                <w:lang w:val="en-US" w:eastAsia="zh-CN"/>
              </w:rPr>
              <w:t>122688</w:t>
            </w:r>
          </w:p>
        </w:tc>
        <w:tc>
          <w:tcPr>
            <w:tcW w:w="586"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pacing w:val="7"/>
                <w:sz w:val="21"/>
                <w:szCs w:val="21"/>
                <w:lang w:val="en-US" w:eastAsia="zh-CN"/>
              </w:rPr>
            </w:pPr>
            <w:r>
              <w:rPr>
                <w:rFonts w:hint="default" w:ascii="Times New Roman" w:hAnsi="Times New Roman" w:eastAsia="宋体" w:cs="Times New Roman"/>
                <w:spacing w:val="7"/>
                <w:sz w:val="21"/>
                <w:szCs w:val="21"/>
                <w:lang w:val="en-US" w:eastAsia="zh-CN"/>
              </w:rPr>
              <w:t>122688</w:t>
            </w:r>
          </w:p>
        </w:tc>
        <w:tc>
          <w:tcPr>
            <w:tcW w:w="1198"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排入厂区总排口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295" w:type="pct"/>
            <w:vMerge w:val="restar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z w:val="21"/>
                <w:szCs w:val="21"/>
              </w:rPr>
            </w:pPr>
            <w:r>
              <w:rPr>
                <w:rFonts w:hint="default" w:ascii="Times New Roman" w:hAnsi="Times New Roman" w:eastAsia="宋体" w:cs="Times New Roman"/>
                <w:spacing w:val="-5"/>
                <w:sz w:val="21"/>
                <w:szCs w:val="21"/>
              </w:rPr>
              <w:t>固</w:t>
            </w:r>
            <w:r>
              <w:rPr>
                <w:rFonts w:hint="default" w:ascii="Times New Roman" w:hAnsi="Times New Roman" w:eastAsia="宋体" w:cs="Times New Roman"/>
                <w:spacing w:val="-4"/>
                <w:sz w:val="21"/>
                <w:szCs w:val="21"/>
              </w:rPr>
              <w:t>废</w:t>
            </w:r>
          </w:p>
        </w:tc>
        <w:tc>
          <w:tcPr>
            <w:tcW w:w="640"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z w:val="21"/>
                <w:szCs w:val="21"/>
              </w:rPr>
            </w:pPr>
            <w:r>
              <w:rPr>
                <w:rFonts w:hint="default" w:ascii="Times New Roman" w:hAnsi="Times New Roman" w:eastAsia="宋体" w:cs="Times New Roman"/>
                <w:b w:val="0"/>
                <w:bCs w:val="0"/>
                <w:i w:val="0"/>
                <w:iCs w:val="0"/>
                <w:color w:val="auto"/>
                <w:kern w:val="0"/>
                <w:sz w:val="21"/>
                <w:szCs w:val="21"/>
                <w:highlight w:val="none"/>
                <w:u w:val="none"/>
                <w:lang w:val="en-US" w:eastAsia="zh-CN" w:bidi="ar"/>
              </w:rPr>
              <w:t>粉煤灰</w:t>
            </w:r>
          </w:p>
        </w:tc>
        <w:tc>
          <w:tcPr>
            <w:tcW w:w="259"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S</w:t>
            </w:r>
            <w:r>
              <w:rPr>
                <w:rFonts w:hint="default" w:ascii="Times New Roman" w:hAnsi="Times New Roman" w:eastAsia="宋体" w:cs="Times New Roman"/>
                <w:spacing w:val="-3"/>
                <w:sz w:val="21"/>
                <w:szCs w:val="21"/>
              </w:rPr>
              <w:t>1</w:t>
            </w:r>
          </w:p>
        </w:tc>
        <w:tc>
          <w:tcPr>
            <w:tcW w:w="605"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z w:val="21"/>
                <w:szCs w:val="21"/>
              </w:rPr>
            </w:pPr>
            <w:r>
              <w:rPr>
                <w:rFonts w:hint="default" w:ascii="Times New Roman" w:hAnsi="Times New Roman" w:eastAsia="宋体" w:cs="Times New Roman"/>
                <w:b w:val="0"/>
                <w:bCs w:val="0"/>
                <w:i w:val="0"/>
                <w:iCs w:val="0"/>
                <w:color w:val="auto"/>
                <w:kern w:val="0"/>
                <w:sz w:val="21"/>
                <w:szCs w:val="21"/>
                <w:highlight w:val="none"/>
                <w:u w:val="none"/>
                <w:lang w:val="en-US" w:eastAsia="zh-CN" w:bidi="ar"/>
              </w:rPr>
              <w:t>粉煤灰</w:t>
            </w:r>
          </w:p>
        </w:tc>
        <w:tc>
          <w:tcPr>
            <w:tcW w:w="906"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锅炉燃煤、除尘</w:t>
            </w:r>
          </w:p>
        </w:tc>
        <w:tc>
          <w:tcPr>
            <w:tcW w:w="508"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z w:val="21"/>
                <w:szCs w:val="21"/>
              </w:rPr>
            </w:pPr>
            <w:r>
              <w:rPr>
                <w:rFonts w:hint="default" w:ascii="Times New Roman" w:hAnsi="Times New Roman" w:eastAsia="宋体" w:cs="Times New Roman"/>
                <w:b w:val="0"/>
                <w:bCs w:val="0"/>
                <w:i w:val="0"/>
                <w:iCs w:val="0"/>
                <w:color w:val="auto"/>
                <w:kern w:val="0"/>
                <w:sz w:val="21"/>
                <w:szCs w:val="21"/>
                <w:highlight w:val="none"/>
                <w:u w:val="none"/>
                <w:lang w:val="en-US" w:eastAsia="zh-CN" w:bidi="ar"/>
              </w:rPr>
              <w:t>593671</w:t>
            </w:r>
          </w:p>
        </w:tc>
        <w:tc>
          <w:tcPr>
            <w:tcW w:w="586"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w:t>
            </w:r>
          </w:p>
        </w:tc>
        <w:tc>
          <w:tcPr>
            <w:tcW w:w="1198"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收集后</w:t>
            </w:r>
            <w:r>
              <w:rPr>
                <w:rFonts w:hint="default" w:ascii="Times New Roman" w:hAnsi="Times New Roman" w:eastAsia="宋体" w:cs="Times New Roman"/>
                <w:sz w:val="21"/>
                <w:szCs w:val="21"/>
                <w:lang w:val="en-US" w:eastAsia="zh-CN"/>
              </w:rPr>
              <w:t>综合利用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295" w:type="pct"/>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z w:val="21"/>
                <w:szCs w:val="21"/>
              </w:rPr>
            </w:pPr>
          </w:p>
        </w:tc>
        <w:tc>
          <w:tcPr>
            <w:tcW w:w="640"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z w:val="21"/>
                <w:szCs w:val="21"/>
              </w:rPr>
            </w:pPr>
            <w:r>
              <w:rPr>
                <w:rFonts w:hint="default" w:ascii="Times New Roman" w:hAnsi="Times New Roman" w:eastAsia="宋体" w:cs="Times New Roman"/>
                <w:b w:val="0"/>
                <w:bCs w:val="0"/>
                <w:i w:val="0"/>
                <w:iCs w:val="0"/>
                <w:color w:val="auto"/>
                <w:kern w:val="0"/>
                <w:sz w:val="21"/>
                <w:szCs w:val="21"/>
                <w:highlight w:val="none"/>
                <w:u w:val="none"/>
                <w:lang w:val="en-US" w:eastAsia="zh-CN" w:bidi="ar"/>
              </w:rPr>
              <w:t>灰渣</w:t>
            </w:r>
          </w:p>
        </w:tc>
        <w:tc>
          <w:tcPr>
            <w:tcW w:w="259"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S</w:t>
            </w:r>
            <w:r>
              <w:rPr>
                <w:rFonts w:hint="default" w:ascii="Times New Roman" w:hAnsi="Times New Roman" w:eastAsia="宋体" w:cs="Times New Roman"/>
                <w:spacing w:val="-3"/>
                <w:sz w:val="21"/>
                <w:szCs w:val="21"/>
              </w:rPr>
              <w:t>2</w:t>
            </w:r>
          </w:p>
        </w:tc>
        <w:tc>
          <w:tcPr>
            <w:tcW w:w="605"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z w:val="21"/>
                <w:szCs w:val="21"/>
              </w:rPr>
            </w:pPr>
            <w:r>
              <w:rPr>
                <w:rFonts w:hint="default" w:ascii="Times New Roman" w:hAnsi="Times New Roman" w:eastAsia="宋体" w:cs="Times New Roman"/>
                <w:b w:val="0"/>
                <w:bCs w:val="0"/>
                <w:i w:val="0"/>
                <w:iCs w:val="0"/>
                <w:color w:val="auto"/>
                <w:kern w:val="0"/>
                <w:sz w:val="21"/>
                <w:szCs w:val="21"/>
                <w:highlight w:val="none"/>
                <w:u w:val="none"/>
                <w:lang w:val="en-US" w:eastAsia="zh-CN" w:bidi="ar"/>
              </w:rPr>
              <w:t>灰渣</w:t>
            </w:r>
          </w:p>
        </w:tc>
        <w:tc>
          <w:tcPr>
            <w:tcW w:w="906"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锅炉燃煤</w:t>
            </w:r>
          </w:p>
        </w:tc>
        <w:tc>
          <w:tcPr>
            <w:tcW w:w="508"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z w:val="21"/>
                <w:szCs w:val="21"/>
              </w:rPr>
            </w:pPr>
            <w:r>
              <w:rPr>
                <w:rFonts w:hint="default" w:ascii="Times New Roman" w:hAnsi="Times New Roman" w:eastAsia="宋体" w:cs="Times New Roman"/>
                <w:b w:val="0"/>
                <w:bCs w:val="0"/>
                <w:i w:val="0"/>
                <w:iCs w:val="0"/>
                <w:color w:val="auto"/>
                <w:kern w:val="0"/>
                <w:sz w:val="21"/>
                <w:szCs w:val="21"/>
                <w:highlight w:val="none"/>
                <w:u w:val="none"/>
                <w:lang w:val="en-US" w:eastAsia="zh-CN" w:bidi="ar"/>
              </w:rPr>
              <w:t>102019</w:t>
            </w:r>
          </w:p>
        </w:tc>
        <w:tc>
          <w:tcPr>
            <w:tcW w:w="586"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w:t>
            </w:r>
          </w:p>
        </w:tc>
        <w:tc>
          <w:tcPr>
            <w:tcW w:w="1198"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收集后</w:t>
            </w:r>
            <w:r>
              <w:rPr>
                <w:rFonts w:hint="default" w:ascii="Times New Roman" w:hAnsi="Times New Roman" w:eastAsia="宋体" w:cs="Times New Roman"/>
                <w:sz w:val="21"/>
                <w:szCs w:val="21"/>
                <w:lang w:val="en-US" w:eastAsia="zh-CN"/>
              </w:rPr>
              <w:t>综合利用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295" w:type="pct"/>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z w:val="21"/>
                <w:szCs w:val="21"/>
              </w:rPr>
            </w:pPr>
          </w:p>
        </w:tc>
        <w:tc>
          <w:tcPr>
            <w:tcW w:w="640"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z w:val="21"/>
                <w:szCs w:val="21"/>
                <w:lang w:val="en-US"/>
              </w:rPr>
            </w:pPr>
            <w:r>
              <w:rPr>
                <w:rFonts w:hint="default" w:ascii="Times New Roman" w:hAnsi="Times New Roman" w:eastAsia="宋体" w:cs="Times New Roman"/>
                <w:b w:val="0"/>
                <w:bCs w:val="0"/>
                <w:i w:val="0"/>
                <w:iCs w:val="0"/>
                <w:color w:val="auto"/>
                <w:kern w:val="0"/>
                <w:sz w:val="21"/>
                <w:szCs w:val="21"/>
                <w:highlight w:val="none"/>
                <w:u w:val="none"/>
                <w:lang w:val="en-US" w:eastAsia="zh-CN" w:bidi="ar"/>
              </w:rPr>
              <w:t>脱硫石膏、污泥</w:t>
            </w:r>
          </w:p>
        </w:tc>
        <w:tc>
          <w:tcPr>
            <w:tcW w:w="259"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z w:val="21"/>
                <w:szCs w:val="21"/>
              </w:rPr>
            </w:pPr>
            <w:r>
              <w:rPr>
                <w:rFonts w:hint="default" w:ascii="Times New Roman" w:hAnsi="Times New Roman" w:eastAsia="宋体" w:cs="Times New Roman"/>
                <w:spacing w:val="-1"/>
                <w:sz w:val="21"/>
                <w:szCs w:val="21"/>
              </w:rPr>
              <w:t>S</w:t>
            </w:r>
            <w:r>
              <w:rPr>
                <w:rFonts w:hint="default" w:ascii="Times New Roman" w:hAnsi="Times New Roman" w:eastAsia="宋体" w:cs="Times New Roman"/>
                <w:spacing w:val="-2"/>
                <w:sz w:val="21"/>
                <w:szCs w:val="21"/>
              </w:rPr>
              <w:t>3</w:t>
            </w:r>
          </w:p>
        </w:tc>
        <w:tc>
          <w:tcPr>
            <w:tcW w:w="605"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z w:val="21"/>
                <w:szCs w:val="21"/>
              </w:rPr>
            </w:pPr>
            <w:r>
              <w:rPr>
                <w:rFonts w:hint="default" w:ascii="Times New Roman" w:hAnsi="Times New Roman" w:eastAsia="宋体" w:cs="Times New Roman"/>
                <w:b w:val="0"/>
                <w:bCs w:val="0"/>
                <w:i w:val="0"/>
                <w:iCs w:val="0"/>
                <w:color w:val="auto"/>
                <w:kern w:val="0"/>
                <w:sz w:val="21"/>
                <w:szCs w:val="21"/>
                <w:highlight w:val="none"/>
                <w:u w:val="none"/>
                <w:lang w:val="en-US" w:eastAsia="zh-CN" w:bidi="ar"/>
              </w:rPr>
              <w:t>脱硫石膏</w:t>
            </w:r>
          </w:p>
        </w:tc>
        <w:tc>
          <w:tcPr>
            <w:tcW w:w="906"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z w:val="21"/>
                <w:szCs w:val="21"/>
                <w:lang w:val="en-US" w:eastAsia="zh-CN"/>
              </w:rPr>
            </w:pPr>
            <w:r>
              <w:rPr>
                <w:rFonts w:hint="default" w:ascii="Times New Roman" w:hAnsi="Times New Roman" w:eastAsia="宋体" w:cs="Times New Roman"/>
                <w:spacing w:val="7"/>
                <w:sz w:val="21"/>
                <w:szCs w:val="21"/>
                <w:lang w:val="en-US" w:eastAsia="zh-CN"/>
              </w:rPr>
              <w:t>废气脱硫工序、脱硫废水处理工序</w:t>
            </w:r>
          </w:p>
        </w:tc>
        <w:tc>
          <w:tcPr>
            <w:tcW w:w="508"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z w:val="21"/>
                <w:szCs w:val="21"/>
              </w:rPr>
            </w:pPr>
            <w:r>
              <w:rPr>
                <w:rFonts w:hint="default" w:ascii="Times New Roman" w:hAnsi="Times New Roman" w:eastAsia="宋体" w:cs="Times New Roman"/>
                <w:b w:val="0"/>
                <w:bCs w:val="0"/>
                <w:i w:val="0"/>
                <w:iCs w:val="0"/>
                <w:color w:val="auto"/>
                <w:kern w:val="0"/>
                <w:sz w:val="21"/>
                <w:szCs w:val="21"/>
                <w:highlight w:val="none"/>
                <w:u w:val="none"/>
                <w:lang w:val="en-US" w:eastAsia="zh-CN" w:bidi="ar"/>
              </w:rPr>
              <w:t>215478</w:t>
            </w:r>
          </w:p>
        </w:tc>
        <w:tc>
          <w:tcPr>
            <w:tcW w:w="586"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w:t>
            </w:r>
          </w:p>
        </w:tc>
        <w:tc>
          <w:tcPr>
            <w:tcW w:w="1198"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收集后</w:t>
            </w:r>
            <w:r>
              <w:rPr>
                <w:rFonts w:hint="default" w:ascii="Times New Roman" w:hAnsi="Times New Roman" w:eastAsia="宋体" w:cs="Times New Roman"/>
                <w:sz w:val="21"/>
                <w:szCs w:val="21"/>
                <w:lang w:val="en-US" w:eastAsia="zh-CN"/>
              </w:rPr>
              <w:t>综合利用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295" w:type="pct"/>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z w:val="21"/>
                <w:szCs w:val="21"/>
              </w:rPr>
            </w:pPr>
          </w:p>
        </w:tc>
        <w:tc>
          <w:tcPr>
            <w:tcW w:w="640"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z w:val="21"/>
                <w:szCs w:val="21"/>
              </w:rPr>
            </w:pPr>
            <w:r>
              <w:rPr>
                <w:rFonts w:hint="default" w:ascii="Times New Roman" w:hAnsi="Times New Roman" w:eastAsia="宋体" w:cs="Times New Roman"/>
                <w:b w:val="0"/>
                <w:bCs w:val="0"/>
                <w:i w:val="0"/>
                <w:iCs w:val="0"/>
                <w:color w:val="auto"/>
                <w:kern w:val="0"/>
                <w:sz w:val="21"/>
                <w:szCs w:val="21"/>
                <w:highlight w:val="none"/>
                <w:u w:val="none"/>
                <w:lang w:val="en-US" w:eastAsia="zh-CN" w:bidi="ar"/>
              </w:rPr>
              <w:t>废矿物油</w:t>
            </w:r>
          </w:p>
        </w:tc>
        <w:tc>
          <w:tcPr>
            <w:tcW w:w="259"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z w:val="21"/>
                <w:szCs w:val="21"/>
                <w:lang w:eastAsia="zh-CN"/>
              </w:rPr>
            </w:pPr>
            <w:r>
              <w:rPr>
                <w:rFonts w:hint="default" w:ascii="Times New Roman" w:hAnsi="Times New Roman" w:eastAsia="宋体" w:cs="Times New Roman"/>
                <w:spacing w:val="-2"/>
                <w:sz w:val="21"/>
                <w:szCs w:val="21"/>
              </w:rPr>
              <w:t>S</w:t>
            </w:r>
            <w:r>
              <w:rPr>
                <w:rFonts w:hint="default" w:ascii="Times New Roman" w:hAnsi="Times New Roman" w:eastAsia="宋体" w:cs="Times New Roman"/>
                <w:spacing w:val="-3"/>
                <w:sz w:val="21"/>
                <w:szCs w:val="21"/>
                <w:lang w:val="en-US" w:eastAsia="zh-CN"/>
              </w:rPr>
              <w:t>4</w:t>
            </w:r>
          </w:p>
        </w:tc>
        <w:tc>
          <w:tcPr>
            <w:tcW w:w="605"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z w:val="21"/>
                <w:szCs w:val="21"/>
              </w:rPr>
            </w:pPr>
            <w:r>
              <w:rPr>
                <w:rFonts w:hint="default" w:ascii="Times New Roman" w:hAnsi="Times New Roman" w:eastAsia="宋体" w:cs="Times New Roman"/>
                <w:b w:val="0"/>
                <w:bCs w:val="0"/>
                <w:i w:val="0"/>
                <w:iCs w:val="0"/>
                <w:color w:val="auto"/>
                <w:kern w:val="0"/>
                <w:sz w:val="21"/>
                <w:szCs w:val="21"/>
                <w:highlight w:val="none"/>
                <w:u w:val="none"/>
                <w:lang w:val="en-US" w:eastAsia="zh-CN" w:bidi="ar"/>
              </w:rPr>
              <w:t>废矿物油</w:t>
            </w:r>
          </w:p>
        </w:tc>
        <w:tc>
          <w:tcPr>
            <w:tcW w:w="906"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维修、维护</w:t>
            </w:r>
          </w:p>
        </w:tc>
        <w:tc>
          <w:tcPr>
            <w:tcW w:w="508"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z w:val="21"/>
                <w:szCs w:val="21"/>
              </w:rPr>
            </w:pPr>
            <w:r>
              <w:rPr>
                <w:rFonts w:hint="default" w:ascii="Times New Roman" w:hAnsi="Times New Roman" w:eastAsia="宋体" w:cs="Times New Roman"/>
                <w:b w:val="0"/>
                <w:bCs w:val="0"/>
                <w:i w:val="0"/>
                <w:iCs w:val="0"/>
                <w:color w:val="auto"/>
                <w:kern w:val="0"/>
                <w:sz w:val="21"/>
                <w:szCs w:val="21"/>
                <w:highlight w:val="none"/>
                <w:u w:val="none"/>
                <w:lang w:val="en-US" w:eastAsia="zh-CN" w:bidi="ar"/>
              </w:rPr>
              <w:t>31.42</w:t>
            </w:r>
          </w:p>
        </w:tc>
        <w:tc>
          <w:tcPr>
            <w:tcW w:w="586"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w:t>
            </w:r>
          </w:p>
        </w:tc>
        <w:tc>
          <w:tcPr>
            <w:tcW w:w="1198" w:type="pct"/>
            <w:vMerge w:val="restar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z w:val="21"/>
                <w:szCs w:val="21"/>
                <w:lang w:val="en-US" w:eastAsia="zh-CN"/>
              </w:rPr>
            </w:pPr>
            <w:r>
              <w:rPr>
                <w:rFonts w:hint="default" w:ascii="Times New Roman" w:hAnsi="Times New Roman" w:eastAsia="宋体" w:cs="Times New Roman"/>
                <w:spacing w:val="15"/>
                <w:sz w:val="21"/>
                <w:szCs w:val="21"/>
              </w:rPr>
              <w:t>委</w:t>
            </w:r>
            <w:r>
              <w:rPr>
                <w:rFonts w:hint="default" w:ascii="Times New Roman" w:hAnsi="Times New Roman" w:eastAsia="宋体" w:cs="Times New Roman"/>
                <w:spacing w:val="9"/>
                <w:sz w:val="21"/>
                <w:szCs w:val="21"/>
              </w:rPr>
              <w:t>托</w:t>
            </w:r>
            <w:r>
              <w:rPr>
                <w:rFonts w:hint="default" w:ascii="Times New Roman" w:hAnsi="Times New Roman" w:eastAsia="宋体" w:cs="Times New Roman"/>
                <w:spacing w:val="9"/>
                <w:sz w:val="21"/>
                <w:szCs w:val="21"/>
                <w:lang w:val="en-US" w:eastAsia="zh-CN"/>
              </w:rPr>
              <w:t>中节能（山东）循环经济有限公司处理处置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295" w:type="pct"/>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z w:val="21"/>
                <w:szCs w:val="21"/>
              </w:rPr>
            </w:pPr>
          </w:p>
        </w:tc>
        <w:tc>
          <w:tcPr>
            <w:tcW w:w="640"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z w:val="21"/>
                <w:szCs w:val="21"/>
                <w:lang w:val="en-US" w:eastAsia="zh-CN"/>
              </w:rPr>
            </w:pPr>
            <w:r>
              <w:rPr>
                <w:rFonts w:hint="default" w:ascii="Times New Roman" w:hAnsi="Times New Roman" w:eastAsia="宋体" w:cs="Times New Roman"/>
                <w:spacing w:val="-2"/>
                <w:sz w:val="21"/>
                <w:szCs w:val="21"/>
                <w:lang w:val="en-US" w:eastAsia="zh-CN"/>
              </w:rPr>
              <w:t>废催化剂</w:t>
            </w:r>
          </w:p>
        </w:tc>
        <w:tc>
          <w:tcPr>
            <w:tcW w:w="259"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S</w:t>
            </w:r>
            <w:r>
              <w:rPr>
                <w:rFonts w:hint="default" w:ascii="Times New Roman" w:hAnsi="Times New Roman" w:eastAsia="宋体" w:cs="Times New Roman"/>
                <w:sz w:val="21"/>
                <w:szCs w:val="21"/>
                <w:lang w:val="en-US" w:eastAsia="zh-CN"/>
              </w:rPr>
              <w:t>5</w:t>
            </w:r>
          </w:p>
        </w:tc>
        <w:tc>
          <w:tcPr>
            <w:tcW w:w="605"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lang w:val="en-US" w:eastAsia="zh-CN"/>
              </w:rPr>
              <w:t>废催化剂</w:t>
            </w:r>
          </w:p>
        </w:tc>
        <w:tc>
          <w:tcPr>
            <w:tcW w:w="906"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脱硝工序</w:t>
            </w:r>
          </w:p>
        </w:tc>
        <w:tc>
          <w:tcPr>
            <w:tcW w:w="508"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z w:val="21"/>
                <w:szCs w:val="21"/>
              </w:rPr>
            </w:pPr>
            <w:r>
              <w:rPr>
                <w:rFonts w:hint="default" w:ascii="Times New Roman" w:hAnsi="Times New Roman" w:eastAsia="宋体" w:cs="Times New Roman"/>
                <w:b w:val="0"/>
                <w:bCs w:val="0"/>
                <w:i w:val="0"/>
                <w:iCs w:val="0"/>
                <w:color w:val="auto"/>
                <w:kern w:val="0"/>
                <w:sz w:val="21"/>
                <w:szCs w:val="21"/>
                <w:highlight w:val="none"/>
                <w:u w:val="none"/>
                <w:lang w:val="en-US" w:eastAsia="zh-CN" w:bidi="ar"/>
              </w:rPr>
              <w:t>511.7</w:t>
            </w:r>
          </w:p>
        </w:tc>
        <w:tc>
          <w:tcPr>
            <w:tcW w:w="586"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w:t>
            </w:r>
          </w:p>
        </w:tc>
        <w:tc>
          <w:tcPr>
            <w:tcW w:w="1198" w:type="pct"/>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295" w:type="pct"/>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z w:val="21"/>
                <w:szCs w:val="21"/>
              </w:rPr>
            </w:pPr>
          </w:p>
        </w:tc>
        <w:tc>
          <w:tcPr>
            <w:tcW w:w="640"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z w:val="21"/>
                <w:szCs w:val="21"/>
              </w:rPr>
            </w:pPr>
            <w:r>
              <w:rPr>
                <w:rFonts w:hint="default" w:ascii="Times New Roman" w:hAnsi="Times New Roman" w:eastAsia="宋体" w:cs="Times New Roman"/>
                <w:spacing w:val="7"/>
                <w:sz w:val="21"/>
                <w:szCs w:val="21"/>
              </w:rPr>
              <w:t>生活垃</w:t>
            </w:r>
            <w:r>
              <w:rPr>
                <w:rFonts w:hint="default" w:ascii="Times New Roman" w:hAnsi="Times New Roman" w:eastAsia="宋体" w:cs="Times New Roman"/>
                <w:spacing w:val="6"/>
                <w:sz w:val="21"/>
                <w:szCs w:val="21"/>
              </w:rPr>
              <w:t>圾</w:t>
            </w:r>
          </w:p>
        </w:tc>
        <w:tc>
          <w:tcPr>
            <w:tcW w:w="259"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S</w:t>
            </w:r>
            <w:r>
              <w:rPr>
                <w:rFonts w:hint="default" w:ascii="Times New Roman" w:hAnsi="Times New Roman" w:eastAsia="宋体" w:cs="Times New Roman"/>
                <w:sz w:val="21"/>
                <w:szCs w:val="21"/>
                <w:lang w:val="en-US" w:eastAsia="zh-CN"/>
              </w:rPr>
              <w:t>6</w:t>
            </w:r>
          </w:p>
        </w:tc>
        <w:tc>
          <w:tcPr>
            <w:tcW w:w="605"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z w:val="21"/>
                <w:szCs w:val="21"/>
              </w:rPr>
            </w:pPr>
            <w:r>
              <w:rPr>
                <w:rFonts w:hint="default" w:ascii="Times New Roman" w:hAnsi="Times New Roman" w:eastAsia="宋体" w:cs="Times New Roman"/>
                <w:spacing w:val="7"/>
                <w:sz w:val="21"/>
                <w:szCs w:val="21"/>
              </w:rPr>
              <w:t>生活垃</w:t>
            </w:r>
            <w:r>
              <w:rPr>
                <w:rFonts w:hint="default" w:ascii="Times New Roman" w:hAnsi="Times New Roman" w:eastAsia="宋体" w:cs="Times New Roman"/>
                <w:spacing w:val="6"/>
                <w:sz w:val="21"/>
                <w:szCs w:val="21"/>
              </w:rPr>
              <w:t>圾</w:t>
            </w:r>
          </w:p>
        </w:tc>
        <w:tc>
          <w:tcPr>
            <w:tcW w:w="906"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z w:val="21"/>
                <w:szCs w:val="21"/>
              </w:rPr>
            </w:pPr>
            <w:r>
              <w:rPr>
                <w:rFonts w:hint="default" w:ascii="Times New Roman" w:hAnsi="Times New Roman" w:eastAsia="宋体" w:cs="Times New Roman"/>
                <w:spacing w:val="8"/>
                <w:sz w:val="21"/>
                <w:szCs w:val="21"/>
              </w:rPr>
              <w:t>办</w:t>
            </w:r>
            <w:r>
              <w:rPr>
                <w:rFonts w:hint="default" w:ascii="Times New Roman" w:hAnsi="Times New Roman" w:eastAsia="宋体" w:cs="Times New Roman"/>
                <w:spacing w:val="7"/>
                <w:sz w:val="21"/>
                <w:szCs w:val="21"/>
              </w:rPr>
              <w:t>公、生活</w:t>
            </w:r>
          </w:p>
        </w:tc>
        <w:tc>
          <w:tcPr>
            <w:tcW w:w="508"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z w:val="21"/>
                <w:szCs w:val="21"/>
                <w:lang w:val="en-US" w:eastAsia="zh-CN"/>
              </w:rPr>
            </w:pPr>
            <w:r>
              <w:rPr>
                <w:rFonts w:hint="default" w:ascii="Times New Roman" w:hAnsi="Times New Roman" w:eastAsia="宋体" w:cs="Times New Roman"/>
                <w:spacing w:val="3"/>
                <w:sz w:val="21"/>
                <w:szCs w:val="21"/>
                <w:lang w:val="en-US" w:eastAsia="zh-CN"/>
              </w:rPr>
              <w:t>495</w:t>
            </w:r>
          </w:p>
        </w:tc>
        <w:tc>
          <w:tcPr>
            <w:tcW w:w="586"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w:t>
            </w:r>
          </w:p>
        </w:tc>
        <w:tc>
          <w:tcPr>
            <w:tcW w:w="1198" w:type="pct"/>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z w:val="21"/>
                <w:szCs w:val="21"/>
              </w:rPr>
            </w:pPr>
            <w:r>
              <w:rPr>
                <w:rFonts w:hint="default" w:ascii="Times New Roman" w:hAnsi="Times New Roman" w:eastAsia="宋体" w:cs="Times New Roman"/>
                <w:spacing w:val="9"/>
                <w:sz w:val="21"/>
                <w:szCs w:val="21"/>
              </w:rPr>
              <w:t>委托环卫部门清运处理</w:t>
            </w:r>
          </w:p>
        </w:tc>
      </w:tr>
    </w:tbl>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eastAsia"/>
          <w:sz w:val="24"/>
          <w:szCs w:val="24"/>
        </w:rPr>
      </w:pPr>
      <w:r>
        <w:rPr>
          <w:rFonts w:hint="eastAsia" w:ascii="Times New Roman" w:hAnsi="Times New Roman" w:eastAsia="宋体" w:cs="Times New Roman"/>
          <w:i w:val="0"/>
          <w:iCs w:val="0"/>
          <w:caps w:val="0"/>
          <w:color w:val="444444"/>
          <w:spacing w:val="0"/>
          <w:kern w:val="0"/>
          <w:sz w:val="24"/>
          <w:szCs w:val="24"/>
          <w:shd w:val="clear" w:fill="FFFFFF"/>
          <w:lang w:val="en-US" w:eastAsia="zh-CN" w:bidi="ar"/>
        </w:rPr>
        <w:t>表3 主要原材料消耗情况</w:t>
      </w:r>
    </w:p>
    <w:tbl>
      <w:tblPr>
        <w:tblStyle w:val="7"/>
        <w:tblW w:w="5008"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3775"/>
        <w:gridCol w:w="1144"/>
        <w:gridCol w:w="1134"/>
        <w:gridCol w:w="1137"/>
        <w:gridCol w:w="11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2265" w:type="pct"/>
            <w:tcBorders>
              <w:left w:val="single" w:color="000000" w:sz="6"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b w:val="0"/>
                <w:bCs w:val="0"/>
                <w:spacing w:val="6"/>
                <w:sz w:val="21"/>
                <w:szCs w:val="21"/>
                <w14:textOutline w14:w="3795" w14:cap="sq" w14:cmpd="sng">
                  <w14:solidFill>
                    <w14:srgbClr w14:val="000000"/>
                  </w14:solidFill>
                  <w14:prstDash w14:val="solid"/>
                  <w14:bevel/>
                </w14:textOutline>
              </w:rPr>
            </w:pPr>
            <w:r>
              <w:rPr>
                <w:rFonts w:hint="default" w:ascii="Times New Roman" w:hAnsi="Times New Roman" w:eastAsia="宋体" w:cs="Times New Roman"/>
                <w:b w:val="0"/>
                <w:bCs w:val="0"/>
                <w:spacing w:val="6"/>
                <w:sz w:val="21"/>
                <w:szCs w:val="21"/>
                <w14:textOutline w14:w="3795" w14:cap="sq" w14:cmpd="sng">
                  <w14:solidFill>
                    <w14:srgbClr w14:val="000000"/>
                  </w14:solidFill>
                  <w14:prstDash w14:val="solid"/>
                  <w14:bevel/>
                </w14:textOutline>
              </w:rPr>
              <w:t>名称</w:t>
            </w:r>
          </w:p>
        </w:tc>
        <w:tc>
          <w:tcPr>
            <w:tcW w:w="686"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b w:val="0"/>
                <w:bCs w:val="0"/>
                <w:spacing w:val="6"/>
                <w:sz w:val="21"/>
                <w:szCs w:val="21"/>
                <w:lang w:eastAsia="zh-CN"/>
                <w14:textOutline w14:w="3795" w14:cap="sq" w14:cmpd="sng">
                  <w14:solidFill>
                    <w14:srgbClr w14:val="000000"/>
                  </w14:solidFill>
                  <w14:prstDash w14:val="solid"/>
                  <w14:bevel/>
                </w14:textOutline>
              </w:rPr>
            </w:pPr>
            <w:r>
              <w:rPr>
                <w:rFonts w:hint="default" w:ascii="Times New Roman" w:hAnsi="Times New Roman" w:eastAsia="宋体" w:cs="Times New Roman"/>
                <w:b w:val="0"/>
                <w:bCs w:val="0"/>
                <w:spacing w:val="6"/>
                <w:sz w:val="21"/>
                <w:szCs w:val="21"/>
                <w:lang w:val="en-US" w:eastAsia="zh-CN"/>
                <w14:textOutline w14:w="3795" w14:cap="sq" w14:cmpd="sng">
                  <w14:solidFill>
                    <w14:srgbClr w14:val="000000"/>
                  </w14:solidFill>
                  <w14:prstDash w14:val="solid"/>
                  <w14:bevel/>
                </w14:textOutline>
              </w:rPr>
              <w:t>煤</w:t>
            </w:r>
          </w:p>
        </w:tc>
        <w:tc>
          <w:tcPr>
            <w:tcW w:w="680"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b w:val="0"/>
                <w:bCs w:val="0"/>
                <w:spacing w:val="6"/>
                <w:sz w:val="21"/>
                <w:szCs w:val="21"/>
                <w:lang w:eastAsia="zh-CN"/>
                <w14:textOutline w14:w="3795" w14:cap="sq" w14:cmpd="sng">
                  <w14:solidFill>
                    <w14:srgbClr w14:val="000000"/>
                  </w14:solidFill>
                  <w14:prstDash w14:val="solid"/>
                  <w14:bevel/>
                </w14:textOutline>
              </w:rPr>
            </w:pPr>
            <w:r>
              <w:rPr>
                <w:rFonts w:hint="default" w:ascii="Times New Roman" w:hAnsi="Times New Roman" w:eastAsia="宋体" w:cs="Times New Roman"/>
                <w:b w:val="0"/>
                <w:bCs w:val="0"/>
                <w:spacing w:val="6"/>
                <w:sz w:val="21"/>
                <w:szCs w:val="21"/>
                <w:lang w:val="en-US" w:eastAsia="zh-CN"/>
                <w14:textOutline w14:w="3795" w14:cap="sq" w14:cmpd="sng">
                  <w14:solidFill>
                    <w14:srgbClr w14:val="000000"/>
                  </w14:solidFill>
                  <w14:prstDash w14:val="solid"/>
                  <w14:bevel/>
                </w14:textOutline>
              </w:rPr>
              <w:t>液氨</w:t>
            </w:r>
          </w:p>
        </w:tc>
        <w:tc>
          <w:tcPr>
            <w:tcW w:w="682"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b w:val="0"/>
                <w:bCs w:val="0"/>
                <w:spacing w:val="6"/>
                <w:sz w:val="21"/>
                <w:szCs w:val="21"/>
                <w:lang w:val="en-US" w:eastAsia="zh-CN"/>
                <w14:textOutline w14:w="3795" w14:cap="sq" w14:cmpd="sng">
                  <w14:solidFill>
                    <w14:srgbClr w14:val="000000"/>
                  </w14:solidFill>
                  <w14:prstDash w14:val="solid"/>
                  <w14:bevel/>
                </w14:textOutline>
              </w:rPr>
            </w:pPr>
            <w:r>
              <w:rPr>
                <w:rFonts w:hint="default" w:ascii="Times New Roman" w:hAnsi="Times New Roman" w:eastAsia="宋体" w:cs="Times New Roman"/>
                <w:b w:val="0"/>
                <w:bCs w:val="0"/>
                <w:spacing w:val="6"/>
                <w:sz w:val="21"/>
                <w:szCs w:val="21"/>
                <w:lang w:val="en-US" w:eastAsia="zh-CN"/>
                <w14:textOutline w14:w="3795" w14:cap="sq" w14:cmpd="sng">
                  <w14:solidFill>
                    <w14:srgbClr w14:val="000000"/>
                  </w14:solidFill>
                  <w14:prstDash w14:val="solid"/>
                  <w14:bevel/>
                </w14:textOutline>
              </w:rPr>
              <w:t>催化剂</w:t>
            </w:r>
          </w:p>
        </w:tc>
        <w:tc>
          <w:tcPr>
            <w:tcW w:w="684"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b w:val="0"/>
                <w:bCs w:val="0"/>
                <w:spacing w:val="6"/>
                <w:sz w:val="21"/>
                <w:szCs w:val="21"/>
                <w:lang w:val="en-US" w:eastAsia="zh-CN"/>
                <w14:textOutline w14:w="3795" w14:cap="sq" w14:cmpd="sng">
                  <w14:solidFill>
                    <w14:srgbClr w14:val="000000"/>
                  </w14:solidFill>
                  <w14:prstDash w14:val="solid"/>
                  <w14:bevel/>
                </w14:textOutline>
              </w:rPr>
            </w:pPr>
            <w:r>
              <w:rPr>
                <w:rFonts w:hint="default" w:ascii="Times New Roman" w:hAnsi="Times New Roman" w:eastAsia="宋体" w:cs="Times New Roman"/>
                <w:b w:val="0"/>
                <w:bCs w:val="0"/>
                <w:spacing w:val="6"/>
                <w:sz w:val="21"/>
                <w:szCs w:val="21"/>
                <w:lang w:val="en-US" w:eastAsia="zh-CN"/>
                <w14:textOutline w14:w="3795" w14:cap="sq" w14:cmpd="sng">
                  <w14:solidFill>
                    <w14:srgbClr w14:val="000000"/>
                  </w14:solidFill>
                  <w14:prstDash w14:val="solid"/>
                  <w14:bevel/>
                </w14:textOutline>
              </w:rPr>
              <w:t>石灰石粉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2265" w:type="pct"/>
            <w:tcBorders>
              <w:left w:val="single" w:color="000000" w:sz="6"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default" w:ascii="Times New Roman" w:hAnsi="Times New Roman" w:eastAsia="宋体" w:cs="Times New Roman"/>
                <w:sz w:val="21"/>
                <w:szCs w:val="21"/>
              </w:rPr>
            </w:pPr>
            <w:r>
              <w:rPr>
                <w:rFonts w:hint="default" w:ascii="Times New Roman" w:hAnsi="Times New Roman" w:eastAsia="宋体" w:cs="Times New Roman"/>
                <w:spacing w:val="8"/>
                <w:sz w:val="21"/>
                <w:szCs w:val="21"/>
              </w:rPr>
              <w:t>物</w:t>
            </w:r>
            <w:r>
              <w:rPr>
                <w:rFonts w:hint="default" w:ascii="Times New Roman" w:hAnsi="Times New Roman" w:eastAsia="宋体" w:cs="Times New Roman"/>
                <w:spacing w:val="7"/>
                <w:sz w:val="21"/>
                <w:szCs w:val="21"/>
              </w:rPr>
              <w:t>料功能</w:t>
            </w:r>
          </w:p>
        </w:tc>
        <w:tc>
          <w:tcPr>
            <w:tcW w:w="686"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原料</w:t>
            </w:r>
          </w:p>
        </w:tc>
        <w:tc>
          <w:tcPr>
            <w:tcW w:w="680"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default" w:ascii="Times New Roman" w:hAnsi="Times New Roman" w:eastAsia="宋体" w:cs="Times New Roman"/>
                <w:sz w:val="21"/>
                <w:szCs w:val="21"/>
                <w:lang w:eastAsia="zh-CN"/>
              </w:rPr>
            </w:pPr>
            <w:r>
              <w:rPr>
                <w:rFonts w:hint="default" w:ascii="Times New Roman" w:hAnsi="Times New Roman" w:eastAsia="宋体" w:cs="Times New Roman"/>
                <w:spacing w:val="4"/>
                <w:sz w:val="21"/>
                <w:szCs w:val="21"/>
                <w:lang w:val="en-US" w:eastAsia="zh-CN"/>
              </w:rPr>
              <w:t>脱硝</w:t>
            </w:r>
          </w:p>
        </w:tc>
        <w:tc>
          <w:tcPr>
            <w:tcW w:w="682"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default" w:ascii="Times New Roman" w:hAnsi="Times New Roman" w:eastAsia="宋体" w:cs="Times New Roman"/>
                <w:spacing w:val="4"/>
                <w:sz w:val="21"/>
                <w:szCs w:val="21"/>
                <w:lang w:eastAsia="zh-CN"/>
              </w:rPr>
            </w:pPr>
            <w:r>
              <w:rPr>
                <w:rFonts w:hint="default" w:ascii="Times New Roman" w:hAnsi="Times New Roman" w:eastAsia="宋体" w:cs="Times New Roman"/>
                <w:spacing w:val="4"/>
                <w:sz w:val="21"/>
                <w:szCs w:val="21"/>
                <w:lang w:val="en-US" w:eastAsia="zh-CN"/>
              </w:rPr>
              <w:t>脱硝</w:t>
            </w:r>
          </w:p>
        </w:tc>
        <w:tc>
          <w:tcPr>
            <w:tcW w:w="684"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default" w:ascii="Times New Roman" w:hAnsi="Times New Roman" w:eastAsia="宋体" w:cs="Times New Roman"/>
                <w:spacing w:val="4"/>
                <w:sz w:val="21"/>
                <w:szCs w:val="21"/>
                <w:lang w:eastAsia="zh-CN"/>
              </w:rPr>
            </w:pPr>
            <w:r>
              <w:rPr>
                <w:rFonts w:hint="default" w:ascii="Times New Roman" w:hAnsi="Times New Roman" w:eastAsia="宋体" w:cs="Times New Roman"/>
                <w:spacing w:val="4"/>
                <w:sz w:val="21"/>
                <w:szCs w:val="21"/>
                <w:lang w:val="en-US" w:eastAsia="zh-CN"/>
              </w:rPr>
              <w:t>脱硫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2265" w:type="pct"/>
            <w:tcBorders>
              <w:left w:val="single" w:color="000000" w:sz="6"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default" w:ascii="Times New Roman" w:hAnsi="Times New Roman" w:eastAsia="宋体" w:cs="Times New Roman"/>
                <w:sz w:val="21"/>
                <w:szCs w:val="21"/>
              </w:rPr>
            </w:pPr>
            <w:r>
              <w:rPr>
                <w:rFonts w:hint="default" w:ascii="Times New Roman" w:hAnsi="Times New Roman" w:eastAsia="宋体" w:cs="Times New Roman"/>
                <w:spacing w:val="11"/>
                <w:sz w:val="21"/>
                <w:szCs w:val="21"/>
              </w:rPr>
              <w:t>有</w:t>
            </w:r>
            <w:r>
              <w:rPr>
                <w:rFonts w:hint="default" w:ascii="Times New Roman" w:hAnsi="Times New Roman" w:eastAsia="宋体" w:cs="Times New Roman"/>
                <w:spacing w:val="8"/>
                <w:sz w:val="21"/>
                <w:szCs w:val="21"/>
              </w:rPr>
              <w:t>害成分及特性</w:t>
            </w:r>
          </w:p>
        </w:tc>
        <w:tc>
          <w:tcPr>
            <w:tcW w:w="686"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default" w:ascii="Times New Roman" w:hAnsi="Times New Roman" w:eastAsia="宋体" w:cs="Times New Roman"/>
                <w:sz w:val="21"/>
                <w:szCs w:val="21"/>
                <w:lang w:eastAsia="zh-CN"/>
              </w:rPr>
            </w:pPr>
            <w:r>
              <w:rPr>
                <w:rFonts w:hint="default" w:ascii="Times New Roman" w:hAnsi="Times New Roman" w:eastAsia="宋体" w:cs="Times New Roman"/>
                <w:spacing w:val="7"/>
                <w:sz w:val="21"/>
                <w:szCs w:val="21"/>
                <w:lang w:val="en-US" w:eastAsia="zh-CN"/>
              </w:rPr>
              <w:t>硫化物</w:t>
            </w:r>
          </w:p>
        </w:tc>
        <w:tc>
          <w:tcPr>
            <w:tcW w:w="680"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default" w:ascii="Times New Roman" w:hAnsi="Times New Roman" w:eastAsia="宋体" w:cs="Times New Roman"/>
                <w:sz w:val="21"/>
                <w:szCs w:val="21"/>
              </w:rPr>
            </w:pPr>
            <w:r>
              <w:rPr>
                <w:rFonts w:hint="default" w:ascii="Times New Roman" w:hAnsi="Times New Roman" w:eastAsia="宋体" w:cs="Times New Roman"/>
                <w:spacing w:val="7"/>
                <w:sz w:val="21"/>
                <w:szCs w:val="21"/>
                <w:lang w:val="en-US" w:eastAsia="zh-CN"/>
              </w:rPr>
              <w:t>液氨</w:t>
            </w:r>
          </w:p>
        </w:tc>
        <w:tc>
          <w:tcPr>
            <w:tcW w:w="682"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default" w:ascii="Times New Roman" w:hAnsi="Times New Roman" w:eastAsia="宋体" w:cs="Times New Roman"/>
                <w:spacing w:val="7"/>
                <w:sz w:val="21"/>
                <w:szCs w:val="21"/>
              </w:rPr>
            </w:pPr>
            <w:r>
              <w:rPr>
                <w:rFonts w:hint="default" w:ascii="Times New Roman" w:hAnsi="Times New Roman" w:eastAsia="宋体" w:cs="Times New Roman"/>
                <w:spacing w:val="7"/>
                <w:sz w:val="21"/>
                <w:szCs w:val="21"/>
                <w:lang w:val="en-US" w:eastAsia="zh-CN"/>
              </w:rPr>
              <w:t>废钒钛系催化剂</w:t>
            </w:r>
          </w:p>
        </w:tc>
        <w:tc>
          <w:tcPr>
            <w:tcW w:w="684"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default" w:ascii="Times New Roman" w:hAnsi="Times New Roman" w:eastAsia="宋体" w:cs="Times New Roman"/>
                <w:spacing w:val="7"/>
                <w:sz w:val="21"/>
                <w:szCs w:val="21"/>
              </w:rPr>
            </w:pPr>
            <w:r>
              <w:rPr>
                <w:rFonts w:hint="default" w:ascii="Times New Roman" w:hAnsi="Times New Roman" w:eastAsia="宋体" w:cs="Times New Roman"/>
                <w:i w:val="0"/>
                <w:strike w:val="0"/>
                <w:color w:val="000000"/>
                <w:sz w:val="21"/>
                <w:szCs w:val="21"/>
                <w:u w:val="none"/>
                <w:lang w:val="en-US" w:eastAsia="zh-CN"/>
              </w:rPr>
              <w:t>CaCO</w:t>
            </w:r>
            <w:r>
              <w:rPr>
                <w:rFonts w:hint="default" w:ascii="Times New Roman" w:hAnsi="Times New Roman" w:eastAsia="宋体" w:cs="Times New Roman"/>
                <w:i w:val="0"/>
                <w:strike w:val="0"/>
                <w:color w:val="000000"/>
                <w:sz w:val="21"/>
                <w:szCs w:val="21"/>
                <w:u w:val="none"/>
                <w:vertAlign w:val="subscript"/>
                <w:lang w:val="en-US" w:eastAsia="zh-CN"/>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2265" w:type="pct"/>
            <w:tcBorders>
              <w:left w:val="single" w:color="000000" w:sz="6"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default" w:ascii="Times New Roman" w:hAnsi="Times New Roman" w:eastAsia="宋体" w:cs="Times New Roman"/>
                <w:sz w:val="21"/>
                <w:szCs w:val="21"/>
              </w:rPr>
            </w:pPr>
            <w:r>
              <w:rPr>
                <w:rFonts w:hint="default" w:ascii="Times New Roman" w:hAnsi="Times New Roman" w:eastAsia="宋体" w:cs="Times New Roman"/>
                <w:spacing w:val="9"/>
                <w:sz w:val="21"/>
                <w:szCs w:val="21"/>
              </w:rPr>
              <w:t>活</w:t>
            </w:r>
            <w:r>
              <w:rPr>
                <w:rFonts w:hint="default" w:ascii="Times New Roman" w:hAnsi="Times New Roman" w:eastAsia="宋体" w:cs="Times New Roman"/>
                <w:spacing w:val="8"/>
                <w:sz w:val="21"/>
                <w:szCs w:val="21"/>
              </w:rPr>
              <w:t>性成分及特性</w:t>
            </w:r>
          </w:p>
        </w:tc>
        <w:tc>
          <w:tcPr>
            <w:tcW w:w="686"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default" w:ascii="Times New Roman" w:hAnsi="Times New Roman" w:eastAsia="宋体" w:cs="Times New Roman"/>
                <w:sz w:val="21"/>
                <w:szCs w:val="21"/>
              </w:rPr>
            </w:pPr>
            <w:r>
              <w:rPr>
                <w:rFonts w:hint="default" w:ascii="Times New Roman" w:hAnsi="Times New Roman" w:eastAsia="宋体" w:cs="Times New Roman"/>
                <w:spacing w:val="7"/>
                <w:sz w:val="21"/>
                <w:szCs w:val="21"/>
                <w:lang w:val="en-US" w:eastAsia="zh-CN"/>
              </w:rPr>
              <w:t>煤</w:t>
            </w:r>
          </w:p>
        </w:tc>
        <w:tc>
          <w:tcPr>
            <w:tcW w:w="680"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default" w:ascii="Times New Roman" w:hAnsi="Times New Roman" w:eastAsia="宋体" w:cs="Times New Roman"/>
                <w:sz w:val="21"/>
                <w:szCs w:val="21"/>
              </w:rPr>
            </w:pPr>
            <w:r>
              <w:rPr>
                <w:rFonts w:hint="default" w:ascii="Times New Roman" w:hAnsi="Times New Roman" w:eastAsia="宋体" w:cs="Times New Roman"/>
                <w:spacing w:val="7"/>
                <w:sz w:val="21"/>
                <w:szCs w:val="21"/>
                <w:lang w:val="en-US" w:eastAsia="zh-CN"/>
              </w:rPr>
              <w:t>液氨</w:t>
            </w:r>
          </w:p>
        </w:tc>
        <w:tc>
          <w:tcPr>
            <w:tcW w:w="682"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default" w:ascii="Times New Roman" w:hAnsi="Times New Roman" w:eastAsia="宋体" w:cs="Times New Roman"/>
                <w:spacing w:val="7"/>
                <w:sz w:val="21"/>
                <w:szCs w:val="21"/>
              </w:rPr>
            </w:pPr>
            <w:r>
              <w:rPr>
                <w:rFonts w:hint="default" w:ascii="Times New Roman" w:hAnsi="Times New Roman" w:eastAsia="宋体" w:cs="Times New Roman"/>
                <w:spacing w:val="7"/>
                <w:sz w:val="21"/>
                <w:szCs w:val="21"/>
                <w:lang w:val="en-US" w:eastAsia="zh-CN"/>
              </w:rPr>
              <w:t>催化剂</w:t>
            </w:r>
          </w:p>
        </w:tc>
        <w:tc>
          <w:tcPr>
            <w:tcW w:w="684"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rFonts w:hint="default" w:ascii="Times New Roman" w:hAnsi="Times New Roman" w:eastAsia="宋体" w:cs="Times New Roman"/>
                <w:spacing w:val="7"/>
                <w:sz w:val="21"/>
                <w:szCs w:val="21"/>
              </w:rPr>
            </w:pPr>
            <w:r>
              <w:rPr>
                <w:rFonts w:hint="default" w:ascii="Times New Roman" w:hAnsi="Times New Roman" w:eastAsia="宋体" w:cs="Times New Roman"/>
                <w:spacing w:val="4"/>
                <w:sz w:val="21"/>
                <w:szCs w:val="21"/>
                <w:lang w:val="en-US" w:eastAsia="zh-CN"/>
              </w:rPr>
              <w:t>石灰石粉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2265" w:type="pct"/>
            <w:tcBorders>
              <w:left w:val="single" w:color="000000" w:sz="6"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default" w:ascii="Times New Roman" w:hAnsi="Times New Roman" w:eastAsia="宋体" w:cs="Times New Roman"/>
                <w:sz w:val="21"/>
                <w:szCs w:val="21"/>
                <w:lang w:eastAsia="zh-CN"/>
              </w:rPr>
            </w:pPr>
            <w:r>
              <w:rPr>
                <w:rFonts w:hint="default" w:ascii="Times New Roman" w:hAnsi="Times New Roman" w:eastAsia="宋体" w:cs="Times New Roman"/>
                <w:spacing w:val="4"/>
                <w:position w:val="1"/>
                <w:sz w:val="21"/>
                <w:szCs w:val="21"/>
              </w:rPr>
              <w:t>消耗量</w:t>
            </w:r>
            <w:r>
              <w:rPr>
                <w:rFonts w:hint="default" w:ascii="Times New Roman" w:hAnsi="Times New Roman" w:eastAsia="宋体" w:cs="Times New Roman"/>
                <w:spacing w:val="4"/>
                <w:position w:val="1"/>
                <w:sz w:val="21"/>
                <w:szCs w:val="21"/>
                <w:lang w:eastAsia="zh-CN"/>
              </w:rPr>
              <w:t>（</w:t>
            </w:r>
            <w:r>
              <w:rPr>
                <w:rFonts w:hint="default" w:ascii="Times New Roman" w:hAnsi="Times New Roman" w:eastAsia="宋体" w:cs="Times New Roman"/>
                <w:spacing w:val="4"/>
                <w:position w:val="1"/>
                <w:sz w:val="21"/>
                <w:szCs w:val="21"/>
              </w:rPr>
              <w:t>202</w:t>
            </w:r>
            <w:r>
              <w:rPr>
                <w:rFonts w:hint="default" w:ascii="Times New Roman" w:hAnsi="Times New Roman" w:eastAsia="宋体" w:cs="Times New Roman"/>
                <w:spacing w:val="4"/>
                <w:position w:val="1"/>
                <w:sz w:val="21"/>
                <w:szCs w:val="21"/>
                <w:lang w:val="en-US" w:eastAsia="zh-CN"/>
              </w:rPr>
              <w:t>1</w:t>
            </w:r>
            <w:r>
              <w:rPr>
                <w:rFonts w:hint="default" w:ascii="Times New Roman" w:hAnsi="Times New Roman" w:eastAsia="宋体" w:cs="Times New Roman"/>
                <w:spacing w:val="4"/>
                <w:position w:val="1"/>
                <w:sz w:val="21"/>
                <w:szCs w:val="21"/>
              </w:rPr>
              <w:t>年</w:t>
            </w:r>
            <w:r>
              <w:rPr>
                <w:rFonts w:hint="default" w:ascii="Times New Roman" w:hAnsi="Times New Roman" w:eastAsia="宋体" w:cs="Times New Roman"/>
                <w:spacing w:val="4"/>
                <w:position w:val="1"/>
                <w:sz w:val="21"/>
                <w:szCs w:val="21"/>
                <w:lang w:eastAsia="zh-CN"/>
              </w:rPr>
              <w:t>）（</w:t>
            </w:r>
            <w:r>
              <w:rPr>
                <w:rFonts w:hint="default" w:ascii="Times New Roman" w:hAnsi="Times New Roman" w:eastAsia="宋体" w:cs="Times New Roman"/>
                <w:spacing w:val="4"/>
                <w:position w:val="1"/>
                <w:sz w:val="21"/>
                <w:szCs w:val="21"/>
                <w:lang w:val="en-US" w:eastAsia="zh-CN"/>
              </w:rPr>
              <w:t>t</w:t>
            </w:r>
            <w:r>
              <w:rPr>
                <w:rFonts w:hint="default" w:ascii="Times New Roman" w:hAnsi="Times New Roman" w:eastAsia="宋体" w:cs="Times New Roman"/>
                <w:spacing w:val="4"/>
                <w:position w:val="1"/>
                <w:sz w:val="21"/>
                <w:szCs w:val="21"/>
                <w:lang w:eastAsia="zh-CN"/>
              </w:rPr>
              <w:t>）</w:t>
            </w:r>
          </w:p>
        </w:tc>
        <w:tc>
          <w:tcPr>
            <w:tcW w:w="686"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default" w:ascii="Times New Roman" w:hAnsi="Times New Roman" w:eastAsia="宋体" w:cs="Times New Roman"/>
                <w:sz w:val="21"/>
                <w:szCs w:val="21"/>
              </w:rPr>
            </w:pPr>
            <w:r>
              <w:rPr>
                <w:rFonts w:hint="default" w:ascii="Times New Roman" w:hAnsi="Times New Roman" w:eastAsia="宋体" w:cs="Times New Roman"/>
                <w:color w:val="000000"/>
                <w:sz w:val="21"/>
                <w:szCs w:val="21"/>
                <w:lang w:val="en-US" w:eastAsia="zh-CN"/>
              </w:rPr>
              <w:t>1605800</w:t>
            </w:r>
          </w:p>
        </w:tc>
        <w:tc>
          <w:tcPr>
            <w:tcW w:w="680"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6321</w:t>
            </w:r>
          </w:p>
        </w:tc>
        <w:tc>
          <w:tcPr>
            <w:tcW w:w="682"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default" w:ascii="Times New Roman" w:hAnsi="Times New Roman" w:eastAsia="宋体" w:cs="Times New Roman"/>
                <w:spacing w:val="-8"/>
                <w:sz w:val="21"/>
                <w:szCs w:val="21"/>
                <w:lang w:val="en-US" w:eastAsia="zh-CN"/>
              </w:rPr>
            </w:pPr>
            <w:r>
              <w:rPr>
                <w:rFonts w:hint="default" w:ascii="Times New Roman" w:hAnsi="Times New Roman" w:eastAsia="宋体" w:cs="Times New Roman"/>
                <w:sz w:val="21"/>
                <w:szCs w:val="21"/>
                <w:highlight w:val="none"/>
                <w:lang w:val="en-US" w:eastAsia="zh-CN"/>
              </w:rPr>
              <w:t>518.84</w:t>
            </w:r>
          </w:p>
        </w:tc>
        <w:tc>
          <w:tcPr>
            <w:tcW w:w="684"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default" w:ascii="Times New Roman" w:hAnsi="Times New Roman" w:eastAsia="宋体" w:cs="Times New Roman"/>
                <w:spacing w:val="-8"/>
                <w:sz w:val="21"/>
                <w:szCs w:val="21"/>
                <w:lang w:val="en-US" w:eastAsia="zh-CN"/>
              </w:rPr>
            </w:pPr>
            <w:r>
              <w:rPr>
                <w:rFonts w:hint="default" w:ascii="Times New Roman" w:hAnsi="Times New Roman" w:eastAsia="宋体" w:cs="Times New Roman"/>
                <w:spacing w:val="-8"/>
                <w:sz w:val="21"/>
                <w:szCs w:val="21"/>
                <w:lang w:val="en-US" w:eastAsia="zh-CN"/>
              </w:rPr>
              <w:t>232350</w:t>
            </w:r>
          </w:p>
        </w:tc>
      </w:tr>
    </w:tbl>
    <w:p>
      <w:pPr>
        <w:pStyle w:val="2"/>
        <w:numPr>
          <w:ilvl w:val="0"/>
          <w:numId w:val="0"/>
        </w:numPr>
        <w:ind w:leftChars="0"/>
        <w:jc w:val="both"/>
        <w:rPr>
          <w:rFonts w:hint="default" w:ascii="Times New Roman" w:hAnsi="Times New Roman" w:eastAsia="宋体" w:cs="Times New Roman"/>
          <w:i w:val="0"/>
          <w:iCs w:val="0"/>
          <w:caps w:val="0"/>
          <w:color w:val="444444"/>
          <w:spacing w:val="0"/>
          <w:sz w:val="21"/>
          <w:szCs w:val="21"/>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textAlignment w:val="auto"/>
        <w:rPr>
          <w:rFonts w:hint="eastAsia" w:ascii="宋体" w:hAnsi="宋体" w:eastAsia="宋体" w:cs="宋体"/>
          <w:i w:val="0"/>
          <w:iCs w:val="0"/>
          <w:caps w:val="0"/>
          <w:color w:val="444444"/>
          <w:spacing w:val="0"/>
          <w:sz w:val="24"/>
          <w:szCs w:val="24"/>
        </w:rPr>
      </w:pPr>
      <w:r>
        <w:rPr>
          <w:rFonts w:hint="eastAsia" w:ascii="宋体" w:hAnsi="宋体" w:eastAsia="宋体" w:cs="宋体"/>
          <w:i w:val="0"/>
          <w:iCs w:val="0"/>
          <w:caps w:val="0"/>
          <w:color w:val="444444"/>
          <w:spacing w:val="0"/>
          <w:sz w:val="24"/>
          <w:szCs w:val="24"/>
          <w:shd w:val="clear" w:fill="FFFFFF"/>
        </w:rPr>
        <w:t>公众提出意见方式及公示期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textAlignment w:val="auto"/>
        <w:rPr>
          <w:rFonts w:hint="eastAsia" w:ascii="宋体" w:hAnsi="宋体" w:eastAsia="宋体" w:cs="宋体"/>
          <w:i w:val="0"/>
          <w:iCs w:val="0"/>
          <w:caps w:val="0"/>
          <w:color w:val="444444"/>
          <w:spacing w:val="0"/>
          <w:sz w:val="24"/>
          <w:szCs w:val="24"/>
        </w:rPr>
      </w:pPr>
      <w:r>
        <w:rPr>
          <w:rFonts w:hint="eastAsia" w:ascii="宋体" w:hAnsi="宋体" w:eastAsia="宋体" w:cs="宋体"/>
          <w:i w:val="0"/>
          <w:iCs w:val="0"/>
          <w:caps w:val="0"/>
          <w:color w:val="444444"/>
          <w:spacing w:val="0"/>
          <w:sz w:val="24"/>
          <w:szCs w:val="24"/>
          <w:shd w:val="clear" w:fill="FFFFFF"/>
        </w:rPr>
        <w:t>个人或单位可以通过信函、传真、电子邮件等方式向建设单位和该项目清洁生产审核咨询单位提交书面意见。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textAlignment w:val="auto"/>
        <w:rPr>
          <w:rFonts w:hint="eastAsia" w:ascii="宋体" w:hAnsi="宋体" w:eastAsia="宋体" w:cs="宋体"/>
          <w:i w:val="0"/>
          <w:iCs w:val="0"/>
          <w:caps w:val="0"/>
          <w:color w:val="444444"/>
          <w:spacing w:val="0"/>
          <w:sz w:val="24"/>
          <w:szCs w:val="24"/>
        </w:rPr>
      </w:pPr>
      <w:r>
        <w:rPr>
          <w:rFonts w:hint="eastAsia" w:ascii="宋体" w:hAnsi="宋体" w:eastAsia="宋体" w:cs="宋体"/>
          <w:i w:val="0"/>
          <w:iCs w:val="0"/>
          <w:caps w:val="0"/>
          <w:color w:val="444444"/>
          <w:spacing w:val="0"/>
          <w:sz w:val="24"/>
          <w:szCs w:val="24"/>
          <w:shd w:val="clear" w:fill="FFFFFF"/>
        </w:rPr>
        <w:t>清洁生产审核咨询单位将在审核报告中真实记录公众的意见和建议，并将公众的宝贵意见、建议向项目单位和有关部门反映。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textAlignment w:val="auto"/>
        <w:rPr>
          <w:rFonts w:hint="eastAsia" w:ascii="宋体" w:hAnsi="宋体" w:eastAsia="宋体" w:cs="宋体"/>
          <w:i w:val="0"/>
          <w:iCs w:val="0"/>
          <w:caps w:val="0"/>
          <w:color w:val="444444"/>
          <w:spacing w:val="0"/>
          <w:sz w:val="24"/>
          <w:szCs w:val="24"/>
        </w:rPr>
      </w:pPr>
      <w:r>
        <w:rPr>
          <w:rFonts w:hint="eastAsia" w:ascii="宋体" w:hAnsi="宋体" w:eastAsia="宋体" w:cs="宋体"/>
          <w:i w:val="0"/>
          <w:iCs w:val="0"/>
          <w:caps w:val="0"/>
          <w:color w:val="444444"/>
          <w:spacing w:val="0"/>
          <w:sz w:val="24"/>
          <w:szCs w:val="24"/>
          <w:shd w:val="clear" w:fill="FFFFFF"/>
        </w:rPr>
        <w:t>公示期：202</w:t>
      </w:r>
      <w:r>
        <w:rPr>
          <w:rFonts w:hint="eastAsia" w:ascii="宋体" w:hAnsi="宋体" w:eastAsia="宋体" w:cs="宋体"/>
          <w:i w:val="0"/>
          <w:iCs w:val="0"/>
          <w:caps w:val="0"/>
          <w:color w:val="444444"/>
          <w:spacing w:val="0"/>
          <w:sz w:val="24"/>
          <w:szCs w:val="24"/>
          <w:shd w:val="clear" w:fill="FFFFFF"/>
          <w:lang w:val="en-US" w:eastAsia="zh-CN"/>
        </w:rPr>
        <w:t>3</w:t>
      </w:r>
      <w:r>
        <w:rPr>
          <w:rFonts w:hint="eastAsia" w:ascii="宋体" w:hAnsi="宋体" w:eastAsia="宋体" w:cs="宋体"/>
          <w:i w:val="0"/>
          <w:iCs w:val="0"/>
          <w:caps w:val="0"/>
          <w:color w:val="444444"/>
          <w:spacing w:val="0"/>
          <w:sz w:val="24"/>
          <w:szCs w:val="24"/>
          <w:shd w:val="clear" w:fill="FFFFFF"/>
        </w:rPr>
        <w:t>年</w:t>
      </w:r>
      <w:r>
        <w:rPr>
          <w:rFonts w:hint="eastAsia" w:ascii="宋体" w:hAnsi="宋体" w:eastAsia="宋体" w:cs="宋体"/>
          <w:i w:val="0"/>
          <w:iCs w:val="0"/>
          <w:caps w:val="0"/>
          <w:color w:val="444444"/>
          <w:spacing w:val="0"/>
          <w:sz w:val="24"/>
          <w:szCs w:val="24"/>
          <w:shd w:val="clear" w:fill="FFFFFF"/>
          <w:lang w:val="en-US" w:eastAsia="zh-CN"/>
        </w:rPr>
        <w:t>2</w:t>
      </w:r>
      <w:r>
        <w:rPr>
          <w:rFonts w:hint="eastAsia" w:ascii="宋体" w:hAnsi="宋体" w:eastAsia="宋体" w:cs="宋体"/>
          <w:i w:val="0"/>
          <w:iCs w:val="0"/>
          <w:caps w:val="0"/>
          <w:color w:val="444444"/>
          <w:spacing w:val="0"/>
          <w:sz w:val="24"/>
          <w:szCs w:val="24"/>
          <w:shd w:val="clear" w:fill="FFFFFF"/>
        </w:rPr>
        <w:t>月</w:t>
      </w:r>
      <w:r>
        <w:rPr>
          <w:rFonts w:hint="eastAsia" w:ascii="宋体" w:hAnsi="宋体" w:eastAsia="宋体" w:cs="宋体"/>
          <w:i w:val="0"/>
          <w:iCs w:val="0"/>
          <w:caps w:val="0"/>
          <w:color w:val="444444"/>
          <w:spacing w:val="0"/>
          <w:sz w:val="24"/>
          <w:szCs w:val="24"/>
          <w:shd w:val="clear" w:fill="FFFFFF"/>
          <w:lang w:val="en-US" w:eastAsia="zh-CN"/>
        </w:rPr>
        <w:t>15</w:t>
      </w:r>
      <w:r>
        <w:rPr>
          <w:rFonts w:hint="eastAsia" w:ascii="宋体" w:hAnsi="宋体" w:eastAsia="宋体" w:cs="宋体"/>
          <w:i w:val="0"/>
          <w:iCs w:val="0"/>
          <w:caps w:val="0"/>
          <w:color w:val="444444"/>
          <w:spacing w:val="0"/>
          <w:sz w:val="24"/>
          <w:szCs w:val="24"/>
          <w:shd w:val="clear" w:fill="FFFFFF"/>
        </w:rPr>
        <w:t>日至202</w:t>
      </w:r>
      <w:r>
        <w:rPr>
          <w:rFonts w:hint="eastAsia" w:ascii="宋体" w:hAnsi="宋体" w:eastAsia="宋体" w:cs="宋体"/>
          <w:i w:val="0"/>
          <w:iCs w:val="0"/>
          <w:caps w:val="0"/>
          <w:color w:val="444444"/>
          <w:spacing w:val="0"/>
          <w:sz w:val="24"/>
          <w:szCs w:val="24"/>
          <w:shd w:val="clear" w:fill="FFFFFF"/>
          <w:lang w:val="en-US" w:eastAsia="zh-CN"/>
        </w:rPr>
        <w:t>3</w:t>
      </w:r>
      <w:r>
        <w:rPr>
          <w:rFonts w:hint="eastAsia" w:ascii="宋体" w:hAnsi="宋体" w:eastAsia="宋体" w:cs="宋体"/>
          <w:i w:val="0"/>
          <w:iCs w:val="0"/>
          <w:caps w:val="0"/>
          <w:color w:val="444444"/>
          <w:spacing w:val="0"/>
          <w:sz w:val="24"/>
          <w:szCs w:val="24"/>
          <w:shd w:val="clear" w:fill="FFFFFF"/>
        </w:rPr>
        <w:t>年</w:t>
      </w:r>
      <w:r>
        <w:rPr>
          <w:rFonts w:hint="eastAsia" w:ascii="宋体" w:hAnsi="宋体" w:eastAsia="宋体" w:cs="宋体"/>
          <w:i w:val="0"/>
          <w:iCs w:val="0"/>
          <w:caps w:val="0"/>
          <w:color w:val="444444"/>
          <w:spacing w:val="0"/>
          <w:sz w:val="24"/>
          <w:szCs w:val="24"/>
          <w:shd w:val="clear" w:fill="FFFFFF"/>
          <w:lang w:val="en-US" w:eastAsia="zh-CN"/>
        </w:rPr>
        <w:t>3</w:t>
      </w:r>
      <w:r>
        <w:rPr>
          <w:rFonts w:hint="eastAsia" w:ascii="宋体" w:hAnsi="宋体" w:eastAsia="宋体" w:cs="宋体"/>
          <w:i w:val="0"/>
          <w:iCs w:val="0"/>
          <w:caps w:val="0"/>
          <w:color w:val="444444"/>
          <w:spacing w:val="0"/>
          <w:sz w:val="24"/>
          <w:szCs w:val="24"/>
          <w:shd w:val="clear" w:fill="FFFFFF"/>
        </w:rPr>
        <w:t>月1</w:t>
      </w:r>
      <w:r>
        <w:rPr>
          <w:rFonts w:hint="eastAsia" w:ascii="宋体" w:hAnsi="宋体" w:eastAsia="宋体" w:cs="宋体"/>
          <w:i w:val="0"/>
          <w:iCs w:val="0"/>
          <w:caps w:val="0"/>
          <w:color w:val="444444"/>
          <w:spacing w:val="0"/>
          <w:sz w:val="24"/>
          <w:szCs w:val="24"/>
          <w:shd w:val="clear" w:fill="FFFFFF"/>
          <w:lang w:val="en-US" w:eastAsia="zh-CN"/>
        </w:rPr>
        <w:t>4</w:t>
      </w:r>
      <w:r>
        <w:rPr>
          <w:rFonts w:hint="eastAsia" w:ascii="宋体" w:hAnsi="宋体" w:eastAsia="宋体" w:cs="宋体"/>
          <w:i w:val="0"/>
          <w:iCs w:val="0"/>
          <w:caps w:val="0"/>
          <w:color w:val="444444"/>
          <w:spacing w:val="0"/>
          <w:sz w:val="24"/>
          <w:szCs w:val="24"/>
          <w:shd w:val="clear" w:fill="FFFFFF"/>
        </w:rPr>
        <w:t>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hAnsi="宋体" w:eastAsia="宋体" w:cs="宋体"/>
          <w:i w:val="0"/>
          <w:iCs w:val="0"/>
          <w:caps w:val="0"/>
          <w:color w:val="444444"/>
          <w:spacing w:val="0"/>
          <w:sz w:val="24"/>
          <w:szCs w:val="24"/>
        </w:rPr>
      </w:pPr>
      <w:r>
        <w:rPr>
          <w:rFonts w:hint="eastAsia" w:ascii="宋体" w:hAnsi="宋体" w:eastAsia="宋体" w:cs="宋体"/>
          <w:i w:val="0"/>
          <w:iCs w:val="0"/>
          <w:caps w:val="0"/>
          <w:color w:val="444444"/>
          <w:spacing w:val="0"/>
          <w:sz w:val="24"/>
          <w:szCs w:val="24"/>
          <w:shd w:val="clear" w:fill="FFFFFF"/>
        </w:rPr>
        <w:t>三、项目单位和联系方式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hAnsi="宋体" w:eastAsia="宋体" w:cs="宋体"/>
          <w:i w:val="0"/>
          <w:iCs w:val="0"/>
          <w:caps w:val="0"/>
          <w:color w:val="444444"/>
          <w:spacing w:val="0"/>
          <w:sz w:val="24"/>
          <w:szCs w:val="24"/>
        </w:rPr>
      </w:pPr>
      <w:r>
        <w:rPr>
          <w:rFonts w:hint="eastAsia" w:ascii="宋体" w:hAnsi="宋体" w:eastAsia="宋体" w:cs="宋体"/>
          <w:i w:val="0"/>
          <w:iCs w:val="0"/>
          <w:caps w:val="0"/>
          <w:color w:val="444444"/>
          <w:spacing w:val="0"/>
          <w:sz w:val="24"/>
          <w:szCs w:val="24"/>
          <w:shd w:val="clear" w:fill="FFFFFF"/>
        </w:rPr>
        <w:t>企业名称：山东中华发电有限公司聊城发电厂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hAnsi="宋体" w:eastAsia="宋体" w:cs="宋体"/>
          <w:i w:val="0"/>
          <w:iCs w:val="0"/>
          <w:caps w:val="0"/>
          <w:color w:val="444444"/>
          <w:spacing w:val="0"/>
          <w:sz w:val="24"/>
          <w:szCs w:val="24"/>
        </w:rPr>
      </w:pPr>
      <w:r>
        <w:rPr>
          <w:rFonts w:hint="eastAsia" w:ascii="宋体" w:hAnsi="宋体" w:eastAsia="宋体" w:cs="宋体"/>
          <w:i w:val="0"/>
          <w:iCs w:val="0"/>
          <w:caps w:val="0"/>
          <w:color w:val="444444"/>
          <w:spacing w:val="0"/>
          <w:sz w:val="24"/>
          <w:szCs w:val="24"/>
          <w:shd w:val="clear" w:fill="FFFFFF"/>
        </w:rPr>
        <w:t>企业地址：山东省山东省聊城市东昌府区道口铺街道西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65"/>
        <w:textAlignment w:val="auto"/>
        <w:rPr>
          <w:rFonts w:hint="eastAsia" w:ascii="宋体" w:hAnsi="宋体" w:eastAsia="宋体" w:cs="宋体"/>
          <w:i w:val="0"/>
          <w:iCs w:val="0"/>
          <w:caps w:val="0"/>
          <w:color w:val="444444"/>
          <w:spacing w:val="0"/>
          <w:sz w:val="24"/>
          <w:szCs w:val="24"/>
        </w:rPr>
      </w:pPr>
      <w:r>
        <w:rPr>
          <w:rFonts w:hint="eastAsia" w:ascii="宋体" w:hAnsi="宋体" w:eastAsia="宋体" w:cs="宋体"/>
          <w:i w:val="0"/>
          <w:iCs w:val="0"/>
          <w:caps w:val="0"/>
          <w:color w:val="444444"/>
          <w:spacing w:val="0"/>
          <w:sz w:val="24"/>
          <w:szCs w:val="24"/>
          <w:shd w:val="clear" w:fill="FFFFFF"/>
        </w:rPr>
        <w:t>联系人：张玉河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hAnsi="宋体" w:eastAsia="宋体" w:cs="宋体"/>
          <w:i w:val="0"/>
          <w:iCs w:val="0"/>
          <w:caps w:val="0"/>
          <w:color w:val="444444"/>
          <w:spacing w:val="0"/>
          <w:sz w:val="24"/>
          <w:szCs w:val="24"/>
        </w:rPr>
      </w:pPr>
      <w:r>
        <w:rPr>
          <w:rFonts w:hint="eastAsia" w:ascii="宋体" w:hAnsi="宋体" w:eastAsia="宋体" w:cs="宋体"/>
          <w:i w:val="0"/>
          <w:iCs w:val="0"/>
          <w:caps w:val="0"/>
          <w:color w:val="444444"/>
          <w:spacing w:val="0"/>
          <w:sz w:val="24"/>
          <w:szCs w:val="24"/>
          <w:shd w:val="clear" w:fill="FFFFFF"/>
        </w:rPr>
        <w:t>电话号码：0635-8612215</w:t>
      </w:r>
    </w:p>
    <w:p>
      <w:pPr>
        <w:pStyle w:val="2"/>
        <w:numPr>
          <w:ilvl w:val="0"/>
          <w:numId w:val="0"/>
        </w:numPr>
        <w:ind w:leftChars="0"/>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2E8434"/>
    <w:multiLevelType w:val="singleLevel"/>
    <w:tmpl w:val="882E8434"/>
    <w:lvl w:ilvl="0" w:tentative="0">
      <w:start w:val="1"/>
      <w:numFmt w:val="decimal"/>
      <w:pStyle w:val="2"/>
      <w:lvlText w:val="%1."/>
      <w:lvlJc w:val="left"/>
      <w:pPr>
        <w:tabs>
          <w:tab w:val="left" w:pos="360"/>
        </w:tabs>
        <w:ind w:left="360" w:hanging="360"/>
      </w:pPr>
    </w:lvl>
  </w:abstractNum>
  <w:abstractNum w:abstractNumId="1">
    <w:nsid w:val="EFDBA803"/>
    <w:multiLevelType w:val="singleLevel"/>
    <w:tmpl w:val="EFDBA803"/>
    <w:lvl w:ilvl="0" w:tentative="0">
      <w:start w:val="1"/>
      <w:numFmt w:val="decimal"/>
      <w:suff w:val="nothing"/>
      <w:lvlText w:val="（%1）"/>
      <w:lvlJc w:val="left"/>
    </w:lvl>
  </w:abstractNum>
  <w:abstractNum w:abstractNumId="2">
    <w:nsid w:val="69FCFE30"/>
    <w:multiLevelType w:val="singleLevel"/>
    <w:tmpl w:val="69FCFE30"/>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iYzM0ODUxNTQwOWMyMmFjNDcxN2QyODc0ZTU5ZWIifQ=="/>
  </w:docVars>
  <w:rsids>
    <w:rsidRoot w:val="00000000"/>
    <w:rsid w:val="00907E40"/>
    <w:rsid w:val="108706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List Number"/>
    <w:basedOn w:val="1"/>
    <w:uiPriority w:val="0"/>
    <w:pPr>
      <w:numPr>
        <w:ilvl w:val="0"/>
        <w:numId w:val="1"/>
      </w:numPr>
    </w:p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paragraph" w:customStyle="1" w:styleId="6">
    <w:name w:val="Table Paragraph"/>
    <w:basedOn w:val="1"/>
    <w:qFormat/>
    <w:uiPriority w:val="1"/>
    <w:rPr>
      <w:rFonts w:ascii="宋体" w:hAnsi="宋体" w:eastAsia="宋体" w:cs="宋体"/>
      <w:lang w:val="zh-CN" w:eastAsia="zh-CN" w:bidi="zh-CN"/>
    </w:rPr>
  </w:style>
  <w:style w:type="table" w:customStyle="1" w:styleId="7">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1938</Words>
  <Characters>2270</Characters>
  <Lines>0</Lines>
  <Paragraphs>0</Paragraphs>
  <TotalTime>5</TotalTime>
  <ScaleCrop>false</ScaleCrop>
  <LinksUpToDate>false</LinksUpToDate>
  <CharactersWithSpaces>2278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2023-02-15T07:37:00Z</dcterms:created>
  <dc:creator>Administrator</dc:creator>
  <cp:lastModifiedBy>Old Boy</cp:lastModifiedBy>
  <dcterms:modified xsi:type="dcterms:W3CDTF">2023-02-17T09:03:58Z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CB8CD86C10864F4295E4E5C031EF9790</vt:lpwstr>
  </property>
</Properties>
</file>